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10C75D">
      <w:pPr>
        <w:spacing w:after="160" w:line="259" w:lineRule="auto"/>
        <w:rPr>
          <w:rFonts w:ascii="Times New Roman" w:hAnsi="Times New Roman" w:cs="Times New Roman" w:eastAsiaTheme="minorHAnsi"/>
          <w:b/>
          <w:sz w:val="22"/>
          <w:lang w:eastAsia="en-US"/>
        </w:rPr>
      </w:pPr>
      <w:bookmarkStart w:id="48" w:name="_GoBack"/>
      <w:bookmarkEnd w:id="48"/>
    </w:p>
    <w:p w14:paraId="07BD2616">
      <w:pPr>
        <w:spacing w:after="160" w:line="259" w:lineRule="auto"/>
        <w:rPr>
          <w:rFonts w:ascii="Times New Roman" w:hAnsi="Times New Roman" w:cs="Times New Roman" w:eastAsiaTheme="minorHAnsi"/>
          <w:b/>
          <w:sz w:val="22"/>
          <w:lang w:eastAsia="en-US"/>
        </w:rPr>
      </w:pPr>
      <w:bookmarkStart w:id="0" w:name="_Hlk242261092"/>
      <w:r>
        <w:rPr>
          <w:rFonts w:ascii="Times New Roman" w:hAnsi="Times New Roman" w:cs="Times New Roman" w:eastAsiaTheme="minorHAnsi"/>
          <w:b/>
          <w:sz w:val="22"/>
          <w:lang w:eastAsia="en-US"/>
        </w:rPr>
        <w:t xml:space="preserve">                    </w:t>
      </w:r>
      <w:r>
        <w:rPr>
          <w14:ligatures w14:val="standardContextual"/>
        </w:rPr>
        <w:drawing>
          <wp:inline distT="0" distB="0" distL="114300" distR="114300">
            <wp:extent cx="476250" cy="560070"/>
            <wp:effectExtent l="0" t="0" r="0" b="0"/>
            <wp:docPr id="1" name="Slika 2"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2" descr="C:\Users\ilija\Desktop\RAZNO\GRB.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76250" cy="560070"/>
                    </a:xfrm>
                    <a:prstGeom prst="rect">
                      <a:avLst/>
                    </a:prstGeom>
                  </pic:spPr>
                </pic:pic>
              </a:graphicData>
            </a:graphic>
          </wp:inline>
        </w:drawing>
      </w:r>
      <w:r>
        <w:rPr>
          <w:rFonts w:ascii="Times New Roman" w:hAnsi="Times New Roman" w:cs="Times New Roman" w:eastAsiaTheme="minorHAnsi"/>
          <w:b/>
          <w:sz w:val="22"/>
          <w:lang w:eastAsia="en-US"/>
        </w:rPr>
        <w:t xml:space="preserve">    </w:t>
      </w:r>
    </w:p>
    <w:p w14:paraId="7E6AD1A9">
      <w:pPr>
        <w:spacing w:line="259" w:lineRule="auto"/>
        <w:rPr>
          <w:rFonts w:ascii="Times New Roman" w:hAnsi="Times New Roman" w:cs="Times New Roman" w:eastAsiaTheme="minorHAnsi"/>
          <w:b/>
          <w:sz w:val="22"/>
          <w:lang w:eastAsia="en-US"/>
        </w:rPr>
      </w:pPr>
      <w:r>
        <w:rPr>
          <w:rFonts w:ascii="Times New Roman" w:hAnsi="Times New Roman" w:cs="Times New Roman" w:eastAsiaTheme="minorHAnsi"/>
          <w:b/>
          <w:sz w:val="22"/>
          <w:lang w:eastAsia="en-US"/>
        </w:rPr>
        <w:t xml:space="preserve">  REPUBLIKA   HRVATSKA                                                                                                                                                                                                                                 </w:t>
      </w:r>
      <w:r>
        <w:rPr>
          <w:rFonts w:ascii="Times New Roman" w:hAnsi="Times New Roman" w:cs="Times New Roman" w:eastAsiaTheme="minorHAnsi"/>
          <w:sz w:val="22"/>
          <w:lang w:eastAsia="en-US"/>
        </w:rPr>
        <w:t xml:space="preserve">                                                                                                                                                                                                                                                                                                            </w:t>
      </w:r>
    </w:p>
    <w:tbl>
      <w:tblPr>
        <w:tblStyle w:val="1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379"/>
        <w:gridCol w:w="2693"/>
      </w:tblGrid>
      <w:tr w14:paraId="55284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trPr>
        <w:tc>
          <w:tcPr>
            <w:tcW w:w="6379" w:type="dxa"/>
          </w:tcPr>
          <w:p w14:paraId="50EC45CF">
            <w:pPr>
              <w:spacing w:after="160" w:line="259" w:lineRule="auto"/>
              <w:rPr>
                <w:rFonts w:ascii="Times New Roman" w:hAnsi="Times New Roman" w:cs="Times New Roman" w:eastAsiaTheme="minorHAnsi"/>
                <w:sz w:val="22"/>
                <w:szCs w:val="22"/>
                <w:lang w:eastAsia="en-US"/>
              </w:rPr>
            </w:pPr>
            <w:bookmarkStart w:id="1" w:name="_Hlk128748807"/>
            <w:r>
              <w:rPr>
                <w:rFonts w:ascii="Times New Roman" w:hAnsi="Times New Roman" w:cs="Times New Roman" w:eastAsiaTheme="minorHAnsi"/>
                <w:b/>
                <w:sz w:val="22"/>
                <w:szCs w:val="22"/>
                <w:lang w:eastAsia="en-US"/>
              </w:rPr>
              <w:t>SREDNJA ŠKOLA IVANA LUCIĆA TROGIR</w:t>
            </w:r>
            <w:r>
              <w:rPr>
                <w:rFonts w:ascii="Times New Roman" w:hAnsi="Times New Roman" w:cs="Times New Roman" w:eastAsiaTheme="minorHAnsi"/>
                <w:sz w:val="22"/>
                <w:szCs w:val="22"/>
                <w:lang w:eastAsia="en-US"/>
              </w:rPr>
              <w:t xml:space="preserve">                                                                                                    Put Muline 2B, 21220 Trogir                                                                                                      KLASA:       </w:t>
            </w:r>
            <w:r>
              <w:rPr>
                <w:rFonts w:ascii="Times New Roman" w:hAnsi="Times New Roman" w:cs="Times New Roman"/>
                <w:sz w:val="22"/>
                <w:szCs w:val="22"/>
              </w:rPr>
              <w:t>115-01/26-01/3</w:t>
            </w:r>
            <w:r>
              <w:rPr>
                <w:rFonts w:ascii="Times New Roman" w:hAnsi="Times New Roman" w:cs="Times New Roman" w:eastAsiaTheme="minorHAnsi"/>
                <w:sz w:val="22"/>
                <w:szCs w:val="22"/>
                <w:lang w:eastAsia="en-US"/>
              </w:rPr>
              <w:t xml:space="preserve">                                                                                                                                        URBROJ:     2184-31-26-1                                                                                                           Trogir,    7.10.2026.</w:t>
            </w:r>
          </w:p>
        </w:tc>
        <w:tc>
          <w:tcPr>
            <w:tcW w:w="2693" w:type="dxa"/>
          </w:tcPr>
          <w:p w14:paraId="610C1CD2">
            <w:pPr>
              <w:spacing w:after="160" w:line="259" w:lineRule="auto"/>
              <w:jc w:val="right"/>
              <w:rPr>
                <w:rFonts w:ascii="Times New Roman" w:hAnsi="Times New Roman" w:cs="Times New Roman" w:eastAsiaTheme="minorHAnsi"/>
                <w:sz w:val="22"/>
                <w:szCs w:val="22"/>
                <w:lang w:eastAsia="en-US"/>
              </w:rPr>
            </w:pPr>
            <w:r>
              <w:rPr>
                <w:sz w:val="22"/>
                <w:szCs w:val="22"/>
              </w:rPr>
              <w:drawing>
                <wp:inline distT="0" distB="0" distL="114300" distR="114300">
                  <wp:extent cx="933450"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7"/>
                          <a:srcRect/>
                          <a:stretch>
                            <a:fillRect/>
                          </a:stretch>
                        </pic:blipFill>
                        <pic:spPr>
                          <a:xfrm>
                            <a:off x="0" y="0"/>
                            <a:ext cx="933580" cy="933580"/>
                          </a:xfrm>
                          <a:prstGeom prst="rect">
                            <a:avLst/>
                          </a:prstGeom>
                        </pic:spPr>
                      </pic:pic>
                    </a:graphicData>
                  </a:graphic>
                </wp:inline>
              </w:drawing>
            </w:r>
          </w:p>
        </w:tc>
      </w:tr>
      <w:bookmarkEnd w:id="0"/>
      <w:bookmarkEnd w:id="1"/>
    </w:tbl>
    <w:p w14:paraId="6DB7989A">
      <w:pPr>
        <w:spacing w:line="276" w:lineRule="auto"/>
        <w:jc w:val="both"/>
        <w:rPr>
          <w:rFonts w:eastAsia="Times New Roman" w:cs="Calibri"/>
          <w:sz w:val="24"/>
          <w:lang w:val="hr-HR"/>
        </w:rPr>
      </w:pPr>
    </w:p>
    <w:p w14:paraId="3766433B">
      <w:pPr>
        <w:spacing w:line="276" w:lineRule="auto"/>
        <w:jc w:val="both"/>
        <w:rPr>
          <w:rFonts w:eastAsia="Times New Roman" w:cs="Calibri"/>
          <w:sz w:val="24"/>
          <w:lang w:val="hr-HR"/>
        </w:rPr>
      </w:pPr>
    </w:p>
    <w:p w14:paraId="692E0EDD">
      <w:pPr>
        <w:spacing w:line="276" w:lineRule="auto"/>
        <w:jc w:val="both"/>
        <w:rPr>
          <w:rFonts w:eastAsia="Times New Roman" w:cs="Calibri"/>
          <w:sz w:val="24"/>
          <w:lang w:val="hr-HR"/>
        </w:rPr>
      </w:pPr>
    </w:p>
    <w:p w14:paraId="26FD2BB9">
      <w:pPr>
        <w:spacing w:line="276" w:lineRule="auto"/>
        <w:jc w:val="center"/>
        <w:rPr>
          <w:rFonts w:eastAsia="Times New Roman" w:cs="Calibri"/>
          <w:sz w:val="24"/>
          <w:lang w:val="hr-HR"/>
        </w:rPr>
      </w:pPr>
    </w:p>
    <w:p w14:paraId="59832036">
      <w:pPr>
        <w:spacing w:line="276" w:lineRule="auto"/>
        <w:jc w:val="center"/>
        <w:rPr>
          <w:rFonts w:eastAsia="Cambria" w:cs="Calibri"/>
          <w:sz w:val="80"/>
          <w:lang w:val="hr-HR"/>
        </w:rPr>
      </w:pPr>
      <w:r>
        <w:rPr>
          <w:rFonts w:eastAsia="Cambria" w:cs="Calibri"/>
          <w:sz w:val="80"/>
          <w:lang w:val="hr-HR"/>
        </w:rPr>
        <w:t>PRAVILNIK O ZAŠTITI NA RADU</w:t>
      </w:r>
    </w:p>
    <w:p w14:paraId="1677A6D0">
      <w:pPr>
        <w:spacing w:line="276" w:lineRule="auto"/>
        <w:jc w:val="center"/>
        <w:rPr>
          <w:rFonts w:eastAsia="Times New Roman" w:cs="Calibri"/>
          <w:sz w:val="24"/>
          <w:lang w:val="hr-HR"/>
        </w:rPr>
      </w:pPr>
    </w:p>
    <w:p w14:paraId="07474252">
      <w:pPr>
        <w:spacing w:line="276" w:lineRule="auto"/>
        <w:jc w:val="center"/>
        <w:rPr>
          <w:rFonts w:eastAsia="Times New Roman" w:cs="Calibri"/>
          <w:sz w:val="24"/>
          <w:lang w:val="hr-HR"/>
        </w:rPr>
      </w:pPr>
    </w:p>
    <w:p w14:paraId="53C80593">
      <w:pPr>
        <w:spacing w:line="276" w:lineRule="auto"/>
        <w:jc w:val="center"/>
        <w:rPr>
          <w:rFonts w:eastAsia="Times New Roman" w:cs="Calibri"/>
          <w:sz w:val="24"/>
          <w:lang w:val="hr-HR"/>
        </w:rPr>
      </w:pPr>
    </w:p>
    <w:p w14:paraId="3B8AC4AD">
      <w:pPr>
        <w:pStyle w:val="80"/>
        <w:spacing w:line="276" w:lineRule="auto"/>
        <w:jc w:val="center"/>
        <w:rPr>
          <w:rFonts w:ascii="Calibri" w:hAnsi="Calibri" w:eastAsia="Times New Roman" w:cs="Calibri"/>
          <w:i/>
          <w:sz w:val="44"/>
          <w:szCs w:val="44"/>
        </w:rPr>
      </w:pPr>
    </w:p>
    <w:p w14:paraId="55A7E661">
      <w:pPr>
        <w:pStyle w:val="80"/>
        <w:spacing w:line="276" w:lineRule="auto"/>
        <w:jc w:val="center"/>
        <w:rPr>
          <w:rFonts w:ascii="Calibri" w:hAnsi="Calibri" w:cs="Calibri"/>
          <w:i/>
          <w:sz w:val="28"/>
          <w:szCs w:val="28"/>
        </w:rPr>
      </w:pPr>
      <w:r>
        <w:rPr>
          <w:rFonts w:ascii="Calibri" w:hAnsi="Calibri" w:cs="Calibri"/>
          <w:i/>
          <w:sz w:val="28"/>
          <w:szCs w:val="28"/>
        </w:rPr>
        <w:t>Srednja škola Ivana Lucića - Trogir</w:t>
      </w:r>
    </w:p>
    <w:p w14:paraId="253E06A9">
      <w:pPr>
        <w:pStyle w:val="80"/>
        <w:spacing w:line="276" w:lineRule="auto"/>
        <w:jc w:val="center"/>
        <w:rPr>
          <w:rFonts w:ascii="Calibri" w:hAnsi="Calibri" w:cs="Calibri"/>
          <w:i/>
          <w:sz w:val="28"/>
          <w:szCs w:val="28"/>
        </w:rPr>
      </w:pPr>
      <w:r>
        <w:rPr>
          <w:rFonts w:ascii="Calibri" w:hAnsi="Calibri" w:cs="Calibri"/>
          <w:i/>
          <w:sz w:val="28"/>
          <w:szCs w:val="28"/>
        </w:rPr>
        <w:t>Put Muline 2B, 21220 Trogir</w:t>
      </w:r>
    </w:p>
    <w:p w14:paraId="579238B1">
      <w:pPr>
        <w:spacing w:line="276" w:lineRule="auto"/>
        <w:jc w:val="center"/>
        <w:rPr>
          <w:rFonts w:eastAsia="Times New Roman" w:cs="Calibri"/>
          <w:i/>
          <w:sz w:val="24"/>
          <w:szCs w:val="28"/>
          <w:lang w:val="hr-HR"/>
        </w:rPr>
      </w:pPr>
    </w:p>
    <w:p w14:paraId="1F95BA17">
      <w:pPr>
        <w:spacing w:line="276" w:lineRule="auto"/>
        <w:jc w:val="center"/>
        <w:rPr>
          <w:rFonts w:eastAsia="Times New Roman" w:cs="Calibri"/>
          <w:sz w:val="24"/>
          <w:lang w:val="hr-HR"/>
        </w:rPr>
      </w:pPr>
    </w:p>
    <w:p w14:paraId="4E10CB63">
      <w:pPr>
        <w:spacing w:line="276" w:lineRule="auto"/>
        <w:jc w:val="both"/>
        <w:rPr>
          <w:rFonts w:eastAsia="Times New Roman" w:cs="Calibri"/>
          <w:sz w:val="24"/>
          <w:lang w:val="hr-HR"/>
        </w:rPr>
      </w:pPr>
    </w:p>
    <w:p w14:paraId="7557764B">
      <w:pPr>
        <w:spacing w:line="276" w:lineRule="auto"/>
        <w:jc w:val="both"/>
        <w:rPr>
          <w:rFonts w:eastAsia="Times New Roman" w:cs="Calibri"/>
          <w:sz w:val="24"/>
          <w:lang w:val="hr-HR"/>
        </w:rPr>
      </w:pPr>
    </w:p>
    <w:p w14:paraId="37621993">
      <w:pPr>
        <w:spacing w:line="276" w:lineRule="auto"/>
        <w:jc w:val="both"/>
        <w:rPr>
          <w:rFonts w:eastAsia="Times New Roman" w:cs="Calibri"/>
          <w:sz w:val="24"/>
          <w:lang w:val="hr-HR"/>
        </w:rPr>
      </w:pPr>
    </w:p>
    <w:p w14:paraId="497BFFD5">
      <w:pPr>
        <w:spacing w:line="276" w:lineRule="auto"/>
        <w:jc w:val="both"/>
        <w:rPr>
          <w:rFonts w:eastAsia="Times New Roman" w:cs="Calibri"/>
          <w:sz w:val="24"/>
          <w:lang w:val="hr-HR"/>
        </w:rPr>
      </w:pPr>
    </w:p>
    <w:p w14:paraId="351269A4">
      <w:pPr>
        <w:spacing w:line="276" w:lineRule="auto"/>
        <w:jc w:val="both"/>
        <w:rPr>
          <w:rFonts w:eastAsia="Times New Roman" w:cs="Calibri"/>
          <w:sz w:val="24"/>
          <w:lang w:val="hr-HR"/>
        </w:rPr>
      </w:pPr>
    </w:p>
    <w:p w14:paraId="1E6B9B90">
      <w:pPr>
        <w:spacing w:line="276" w:lineRule="auto"/>
        <w:jc w:val="both"/>
        <w:rPr>
          <w:rFonts w:eastAsia="Times New Roman" w:cs="Calibri"/>
          <w:sz w:val="24"/>
          <w:lang w:val="hr-HR"/>
        </w:rPr>
      </w:pPr>
    </w:p>
    <w:p w14:paraId="213B94C4">
      <w:pPr>
        <w:spacing w:line="276" w:lineRule="auto"/>
        <w:jc w:val="both"/>
        <w:rPr>
          <w:rFonts w:eastAsia="Times New Roman" w:cs="Calibri"/>
          <w:sz w:val="24"/>
          <w:lang w:val="hr-HR"/>
        </w:rPr>
      </w:pPr>
    </w:p>
    <w:p w14:paraId="05C6F88D">
      <w:pPr>
        <w:spacing w:line="276" w:lineRule="auto"/>
        <w:jc w:val="both"/>
        <w:rPr>
          <w:rFonts w:eastAsia="Times New Roman" w:cs="Calibri"/>
          <w:sz w:val="24"/>
          <w:lang w:val="hr-HR"/>
        </w:rPr>
      </w:pPr>
    </w:p>
    <w:p w14:paraId="3D39E86E">
      <w:pPr>
        <w:spacing w:line="276" w:lineRule="auto"/>
        <w:jc w:val="both"/>
        <w:rPr>
          <w:rFonts w:eastAsia="Times New Roman" w:cs="Calibri"/>
          <w:sz w:val="24"/>
          <w:lang w:val="hr-HR"/>
        </w:rPr>
      </w:pPr>
    </w:p>
    <w:p w14:paraId="71968811">
      <w:pPr>
        <w:spacing w:line="276" w:lineRule="auto"/>
        <w:jc w:val="both"/>
        <w:rPr>
          <w:rFonts w:eastAsia="Times New Roman" w:cs="Calibri"/>
          <w:sz w:val="24"/>
          <w:lang w:val="hr-HR"/>
        </w:rPr>
      </w:pPr>
    </w:p>
    <w:p w14:paraId="36EEF8A6">
      <w:pPr>
        <w:spacing w:line="276" w:lineRule="auto"/>
        <w:jc w:val="both"/>
        <w:rPr>
          <w:rFonts w:eastAsia="Times New Roman" w:cs="Calibri"/>
          <w:sz w:val="24"/>
          <w:lang w:val="hr-HR"/>
        </w:rPr>
      </w:pPr>
    </w:p>
    <w:p w14:paraId="08C5D78B">
      <w:pPr>
        <w:spacing w:line="276" w:lineRule="auto"/>
        <w:jc w:val="both"/>
        <w:rPr>
          <w:rFonts w:eastAsia="Times New Roman" w:cs="Calibri"/>
          <w:sz w:val="24"/>
          <w:lang w:val="hr-HR"/>
        </w:rPr>
      </w:pPr>
    </w:p>
    <w:p w14:paraId="28EA9DCE">
      <w:pPr>
        <w:spacing w:line="276" w:lineRule="auto"/>
        <w:jc w:val="both"/>
        <w:rPr>
          <w:rFonts w:eastAsia="Times New Roman" w:cs="Calibri"/>
          <w:sz w:val="24"/>
          <w:lang w:val="hr-HR"/>
        </w:rPr>
      </w:pPr>
    </w:p>
    <w:p w14:paraId="4BB4A50D">
      <w:pPr>
        <w:spacing w:line="276" w:lineRule="auto"/>
        <w:jc w:val="both"/>
        <w:rPr>
          <w:rFonts w:eastAsia="Times New Roman" w:cs="Calibri"/>
          <w:sz w:val="24"/>
          <w:lang w:val="hr-HR"/>
        </w:rPr>
      </w:pPr>
    </w:p>
    <w:p w14:paraId="6C2CCCEB">
      <w:pPr>
        <w:spacing w:line="276" w:lineRule="auto"/>
        <w:jc w:val="both"/>
        <w:rPr>
          <w:rFonts w:eastAsia="Times New Roman" w:cs="Calibri"/>
          <w:sz w:val="24"/>
          <w:lang w:val="hr-HR"/>
        </w:rPr>
      </w:pPr>
    </w:p>
    <w:p w14:paraId="68454257">
      <w:pPr>
        <w:spacing w:line="276" w:lineRule="auto"/>
        <w:jc w:val="both"/>
        <w:rPr>
          <w:rFonts w:eastAsia="Times New Roman" w:cs="Calibri"/>
          <w:sz w:val="22"/>
          <w:lang w:val="hr-HR"/>
        </w:rPr>
      </w:pPr>
    </w:p>
    <w:p w14:paraId="3C319CF8">
      <w:pPr>
        <w:suppressAutoHyphens w:val="0"/>
        <w:spacing w:line="276" w:lineRule="auto"/>
        <w:jc w:val="center"/>
      </w:pPr>
      <w:r>
        <w:rPr>
          <w:rStyle w:val="86"/>
          <w:rFonts w:eastAsia="Cambria" w:cs="Calibri"/>
          <w:sz w:val="24"/>
          <w:szCs w:val="24"/>
          <w:lang w:eastAsia="en-US"/>
        </w:rPr>
        <w:t>Kolovoz, 2026.</w:t>
      </w:r>
    </w:p>
    <w:p w14:paraId="0AA840B3">
      <w:pPr>
        <w:rPr>
          <w:lang w:val="hr-HR"/>
        </w:rPr>
        <w:sectPr>
          <w:headerReference r:id="rId5" w:type="first"/>
          <w:footerReference r:id="rId8" w:type="first"/>
          <w:headerReference r:id="rId3" w:type="default"/>
          <w:footerReference r:id="rId6" w:type="default"/>
          <w:headerReference r:id="rId4" w:type="even"/>
          <w:footerReference r:id="rId7" w:type="even"/>
          <w:pgSz w:w="11906" w:h="16838"/>
          <w:pgMar w:top="1417" w:right="1417" w:bottom="1417" w:left="1417" w:header="0" w:footer="0" w:gutter="0"/>
          <w:pgNumType w:fmt="decimal"/>
          <w:cols w:space="720" w:num="1"/>
          <w:formProt w:val="0"/>
          <w:titlePg/>
          <w:docGrid w:linePitch="360" w:charSpace="0"/>
        </w:sectPr>
      </w:pPr>
    </w:p>
    <w:p w14:paraId="73C6CE5E">
      <w:pPr>
        <w:rPr>
          <w:rFonts w:eastAsia="Times New Roman" w:cs="Calibri"/>
          <w:color w:val="FFFFFF"/>
          <w:sz w:val="23"/>
          <w:lang w:val="hr-HR"/>
        </w:rPr>
      </w:pPr>
    </w:p>
    <w:p w14:paraId="2CE7E6F5">
      <w:pPr>
        <w:rPr>
          <w:lang w:val="hr-HR"/>
        </w:rPr>
        <w:sectPr>
          <w:type w:val="continuous"/>
          <w:pgSz w:w="11906" w:h="16838"/>
          <w:pgMar w:top="1417" w:right="1417" w:bottom="1417" w:left="1417" w:header="0" w:footer="0" w:gutter="0"/>
          <w:pgNumType w:fmt="decimal"/>
          <w:cols w:space="720" w:num="1"/>
          <w:formProt w:val="0"/>
          <w:titlePg/>
          <w:docGrid w:linePitch="360" w:charSpace="0"/>
        </w:sectPr>
      </w:pPr>
    </w:p>
    <w:p w14:paraId="579413C1">
      <w:pPr>
        <w:spacing w:line="276" w:lineRule="auto"/>
        <w:ind w:right="160"/>
        <w:jc w:val="both"/>
        <w:rPr>
          <w:rFonts w:eastAsia="Times New Roman" w:cs="Calibri"/>
          <w:b/>
          <w:color w:val="FFFFFF"/>
          <w:sz w:val="24"/>
          <w:lang w:val="hr-HR"/>
        </w:rPr>
      </w:pPr>
      <w:bookmarkStart w:id="2" w:name="page2"/>
      <w:bookmarkEnd w:id="2"/>
    </w:p>
    <w:p w14:paraId="66C6A947">
      <w:pPr>
        <w:pStyle w:val="84"/>
        <w:spacing w:line="276" w:lineRule="auto"/>
        <w:jc w:val="center"/>
        <w:rPr>
          <w:rFonts w:ascii="Calibri" w:hAnsi="Calibri" w:cs="Calibri"/>
          <w:lang w:val="hr-HR"/>
        </w:rPr>
      </w:pPr>
      <w:r>
        <w:rPr>
          <w:rFonts w:ascii="Calibri" w:hAnsi="Calibri" w:cs="Calibri"/>
          <w:lang w:val="hr-HR"/>
        </w:rPr>
        <w:t>Sadržaj</w:t>
      </w:r>
    </w:p>
    <w:p w14:paraId="6E5904A6">
      <w:pPr>
        <w:spacing w:line="276" w:lineRule="auto"/>
        <w:jc w:val="both"/>
        <w:rPr>
          <w:rFonts w:cs="Calibri"/>
          <w:lang w:val="hr-HR"/>
        </w:rPr>
      </w:pPr>
    </w:p>
    <w:p w14:paraId="681437CF">
      <w:pPr>
        <w:pStyle w:val="14"/>
        <w:tabs>
          <w:tab w:val="left" w:pos="480"/>
          <w:tab w:val="right" w:leader="dot" w:pos="9804"/>
        </w:tabs>
        <w:rPr>
          <w:rFonts w:ascii="Aptos" w:hAnsi="Aptos" w:eastAsia="Times New Roman" w:cs="Times New Roman"/>
          <w:kern w:val="2"/>
          <w:sz w:val="32"/>
          <w:szCs w:val="32"/>
          <w:lang w:val="hr-HR" w:eastAsia="en-US"/>
        </w:rPr>
      </w:pPr>
      <w:r>
        <w:fldChar w:fldCharType="begin"/>
      </w:r>
      <w:r>
        <w:rPr>
          <w:rStyle w:val="77"/>
          <w:rFonts w:cs="Calibri"/>
          <w:sz w:val="24"/>
          <w:szCs w:val="24"/>
          <w:lang w:val="hr-HR" w:eastAsia="en-US"/>
        </w:rPr>
        <w:instrText xml:space="preserve"> TOC \o "1-3" \h \z \u </w:instrText>
      </w:r>
      <w:r>
        <w:fldChar w:fldCharType="separate"/>
      </w:r>
      <w:r>
        <w:fldChar w:fldCharType="begin"/>
      </w:r>
      <w:r>
        <w:instrText xml:space="preserve">HYPERLINK \l "__RefHeading___Toc202775890"</w:instrText>
      </w:r>
      <w:r>
        <w:fldChar w:fldCharType="separate"/>
      </w:r>
      <w:r>
        <w:rPr>
          <w:rStyle w:val="77"/>
          <w:rFonts w:cs="Calibri"/>
          <w:sz w:val="24"/>
          <w:szCs w:val="24"/>
          <w:lang w:val="hr-HR" w:eastAsia="en-US"/>
        </w:rPr>
        <w:t>1.</w:t>
      </w:r>
      <w:r>
        <w:rPr>
          <w:rStyle w:val="77"/>
          <w:rFonts w:ascii="Aptos" w:hAnsi="Aptos" w:eastAsia="Times New Roman" w:cs="Times New Roman"/>
          <w:kern w:val="2"/>
          <w:sz w:val="32"/>
          <w:szCs w:val="32"/>
          <w:lang w:val="hr-HR" w:eastAsia="en-US"/>
        </w:rPr>
        <w:tab/>
      </w:r>
      <w:r>
        <w:rPr>
          <w:rStyle w:val="77"/>
          <w:rFonts w:cs="Calibri"/>
          <w:sz w:val="24"/>
          <w:szCs w:val="24"/>
          <w:lang w:val="hr-HR" w:eastAsia="en-US"/>
        </w:rPr>
        <w:t>UVODNE ODREDBE</w:t>
      </w:r>
      <w:r>
        <w:rPr>
          <w:rStyle w:val="77"/>
          <w:sz w:val="24"/>
          <w:szCs w:val="24"/>
          <w:lang w:val="hr-HR" w:eastAsia="en-US"/>
        </w:rPr>
        <w:tab/>
      </w:r>
      <w:r>
        <w:rPr>
          <w:rStyle w:val="77"/>
          <w:sz w:val="24"/>
          <w:szCs w:val="24"/>
          <w:lang w:val="hr-HR" w:eastAsia="en-US"/>
        </w:rPr>
        <w:t>3</w:t>
      </w:r>
      <w:r>
        <w:fldChar w:fldCharType="end"/>
      </w:r>
    </w:p>
    <w:p w14:paraId="6AADE26E">
      <w:pPr>
        <w:pStyle w:val="14"/>
        <w:tabs>
          <w:tab w:val="left" w:pos="480"/>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"__RefHeading___Toc202775891"</w:instrText>
      </w:r>
      <w:r>
        <w:fldChar w:fldCharType="separate"/>
      </w:r>
      <w:r>
        <w:rPr>
          <w:rStyle w:val="77"/>
          <w:rFonts w:cs="Calibri"/>
          <w:sz w:val="24"/>
          <w:szCs w:val="24"/>
          <w:lang w:val="hr-HR" w:eastAsia="en-US"/>
        </w:rPr>
        <w:t>2.</w:t>
      </w:r>
      <w:r>
        <w:rPr>
          <w:rStyle w:val="77"/>
          <w:rFonts w:ascii="Aptos" w:hAnsi="Aptos" w:eastAsia="Times New Roman" w:cs="Times New Roman"/>
          <w:kern w:val="2"/>
          <w:sz w:val="32"/>
          <w:szCs w:val="32"/>
          <w:lang w:val="hr-HR" w:eastAsia="en-US"/>
        </w:rPr>
        <w:tab/>
      </w:r>
      <w:r>
        <w:rPr>
          <w:rStyle w:val="77"/>
          <w:rFonts w:cs="Calibri"/>
          <w:sz w:val="24"/>
          <w:szCs w:val="24"/>
          <w:lang w:val="hr-HR" w:eastAsia="en-US"/>
        </w:rPr>
        <w:t>ORGANIZACIJA UREĐIVANJA I PROVOĐENJA ZAŠTITE NA RADU</w:t>
      </w:r>
      <w:r>
        <w:rPr>
          <w:rStyle w:val="77"/>
          <w:sz w:val="24"/>
          <w:szCs w:val="24"/>
          <w:lang w:val="hr-HR" w:eastAsia="en-US"/>
        </w:rPr>
        <w:tab/>
      </w:r>
      <w:r>
        <w:rPr>
          <w:rStyle w:val="77"/>
          <w:sz w:val="24"/>
          <w:szCs w:val="24"/>
          <w:lang w:val="hr-HR" w:eastAsia="en-US"/>
        </w:rPr>
        <w:t>5</w:t>
      </w:r>
      <w:r>
        <w:fldChar w:fldCharType="end"/>
      </w:r>
    </w:p>
    <w:p w14:paraId="2BD474D2">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"__RefHeading___Toc202775892"</w:instrText>
      </w:r>
      <w:r>
        <w:fldChar w:fldCharType="separate"/>
      </w:r>
      <w:r>
        <w:rPr>
          <w:rStyle w:val="77"/>
          <w:rFonts w:cs="Calibri"/>
          <w:sz w:val="24"/>
          <w:szCs w:val="24"/>
          <w:lang w:val="hr-HR" w:eastAsia="en-US"/>
        </w:rPr>
        <w:t>2.1 Obveze Ustanove</w:t>
      </w:r>
      <w:r>
        <w:rPr>
          <w:rStyle w:val="77"/>
          <w:sz w:val="24"/>
          <w:szCs w:val="24"/>
          <w:lang w:val="hr-HR" w:eastAsia="en-US"/>
        </w:rPr>
        <w:tab/>
      </w:r>
      <w:r>
        <w:rPr>
          <w:rStyle w:val="77"/>
          <w:sz w:val="24"/>
          <w:szCs w:val="24"/>
          <w:lang w:val="hr-HR" w:eastAsia="en-US"/>
        </w:rPr>
        <w:t>6</w:t>
      </w:r>
      <w:r>
        <w:fldChar w:fldCharType="end"/>
      </w:r>
    </w:p>
    <w:p w14:paraId="1092747C">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"__RefHeading___Toc202775893"</w:instrText>
      </w:r>
      <w:r>
        <w:fldChar w:fldCharType="separate"/>
      </w:r>
      <w:r>
        <w:rPr>
          <w:rStyle w:val="77"/>
          <w:rFonts w:cs="Calibri"/>
          <w:sz w:val="24"/>
          <w:szCs w:val="24"/>
          <w:lang w:val="hr-HR" w:eastAsia="en-US"/>
        </w:rPr>
        <w:t>2.2 Ovlaštenici</w:t>
      </w:r>
      <w:r>
        <w:rPr>
          <w:rStyle w:val="77"/>
          <w:sz w:val="24"/>
          <w:szCs w:val="24"/>
          <w:lang w:val="hr-HR" w:eastAsia="en-US"/>
        </w:rPr>
        <w:tab/>
      </w:r>
      <w:r>
        <w:rPr>
          <w:rStyle w:val="77"/>
          <w:sz w:val="24"/>
          <w:szCs w:val="24"/>
          <w:lang w:val="hr-HR" w:eastAsia="en-US"/>
        </w:rPr>
        <w:t>6</w:t>
      </w:r>
      <w:r>
        <w:fldChar w:fldCharType="end"/>
      </w:r>
    </w:p>
    <w:p w14:paraId="5D8B6481">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"__RefHeading___Toc202775894"</w:instrText>
      </w:r>
      <w:r>
        <w:fldChar w:fldCharType="separate"/>
      </w:r>
      <w:r>
        <w:rPr>
          <w:rStyle w:val="77"/>
          <w:rFonts w:cs="Calibri"/>
          <w:sz w:val="24"/>
          <w:szCs w:val="24"/>
          <w:lang w:val="hr-HR" w:eastAsia="en-US"/>
        </w:rPr>
        <w:t>2.3 Stručnjak zaštite na radu</w:t>
      </w:r>
      <w:r>
        <w:rPr>
          <w:rStyle w:val="77"/>
          <w:sz w:val="24"/>
          <w:szCs w:val="24"/>
          <w:lang w:val="hr-HR" w:eastAsia="en-US"/>
        </w:rPr>
        <w:tab/>
      </w:r>
      <w:r>
        <w:rPr>
          <w:rStyle w:val="77"/>
          <w:sz w:val="24"/>
          <w:szCs w:val="24"/>
          <w:lang w:val="hr-HR" w:eastAsia="en-US"/>
        </w:rPr>
        <w:t>7</w:t>
      </w:r>
      <w:r>
        <w:fldChar w:fldCharType="end"/>
      </w:r>
    </w:p>
    <w:p w14:paraId="479B9030">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"__RefHeading___Toc202775895"</w:instrText>
      </w:r>
      <w:r>
        <w:fldChar w:fldCharType="separate"/>
      </w:r>
      <w:r>
        <w:rPr>
          <w:rStyle w:val="77"/>
          <w:rFonts w:cs="Calibri"/>
          <w:sz w:val="24"/>
          <w:szCs w:val="24"/>
          <w:lang w:val="hr-HR" w:eastAsia="en-US"/>
        </w:rPr>
        <w:t>2.4 Odbor za zaštitu na radu</w:t>
      </w:r>
      <w:r>
        <w:rPr>
          <w:rStyle w:val="77"/>
          <w:sz w:val="24"/>
          <w:szCs w:val="24"/>
          <w:lang w:val="hr-HR" w:eastAsia="en-US"/>
        </w:rPr>
        <w:tab/>
      </w:r>
      <w:r>
        <w:rPr>
          <w:rStyle w:val="77"/>
          <w:sz w:val="24"/>
          <w:szCs w:val="24"/>
          <w:lang w:val="hr-HR" w:eastAsia="en-US"/>
        </w:rPr>
        <w:t>9</w:t>
      </w:r>
      <w:r>
        <w:fldChar w:fldCharType="end"/>
      </w:r>
    </w:p>
    <w:p w14:paraId="35F76DC9">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"__RefHeading___Toc202775896"</w:instrText>
      </w:r>
      <w:r>
        <w:fldChar w:fldCharType="separate"/>
      </w:r>
      <w:r>
        <w:rPr>
          <w:rStyle w:val="77"/>
          <w:rFonts w:cs="Calibri"/>
          <w:sz w:val="24"/>
          <w:szCs w:val="24"/>
          <w:lang w:val="hr-HR" w:eastAsia="en-US"/>
        </w:rPr>
        <w:t>2.5 Povjerenik radnika za zaštitu na radu</w:t>
      </w:r>
      <w:r>
        <w:rPr>
          <w:rStyle w:val="77"/>
          <w:sz w:val="24"/>
          <w:szCs w:val="24"/>
          <w:lang w:val="hr-HR" w:eastAsia="en-US"/>
        </w:rPr>
        <w:tab/>
      </w:r>
      <w:r>
        <w:rPr>
          <w:rStyle w:val="77"/>
          <w:sz w:val="24"/>
          <w:szCs w:val="24"/>
          <w:lang w:val="hr-HR" w:eastAsia="en-US"/>
        </w:rPr>
        <w:t>10</w:t>
      </w:r>
      <w:r>
        <w:fldChar w:fldCharType="end"/>
      </w:r>
    </w:p>
    <w:p w14:paraId="703B8485">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"__RefHeading___Toc202775897"</w:instrText>
      </w:r>
      <w:r>
        <w:fldChar w:fldCharType="separate"/>
      </w:r>
      <w:r>
        <w:rPr>
          <w:rStyle w:val="77"/>
          <w:rFonts w:cs="Calibri"/>
          <w:sz w:val="24"/>
          <w:szCs w:val="24"/>
          <w:lang w:val="hr-HR" w:eastAsia="en-US"/>
        </w:rPr>
        <w:t>2.6 Radnici</w:t>
      </w:r>
      <w:r>
        <w:rPr>
          <w:rStyle w:val="77"/>
          <w:sz w:val="24"/>
          <w:szCs w:val="24"/>
          <w:lang w:val="hr-HR" w:eastAsia="en-US"/>
        </w:rPr>
        <w:tab/>
      </w:r>
      <w:r>
        <w:rPr>
          <w:rStyle w:val="77"/>
          <w:sz w:val="24"/>
          <w:szCs w:val="24"/>
          <w:lang w:val="hr-HR" w:eastAsia="en-US"/>
        </w:rPr>
        <w:t>11</w:t>
      </w:r>
      <w:r>
        <w:fldChar w:fldCharType="end"/>
      </w:r>
    </w:p>
    <w:p w14:paraId="3657CD9D">
      <w:pPr>
        <w:pStyle w:val="14"/>
        <w:tabs>
          <w:tab w:val="left" w:pos="480"/>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"__RefHeading___Toc202775898"</w:instrText>
      </w:r>
      <w:r>
        <w:fldChar w:fldCharType="separate"/>
      </w:r>
      <w:r>
        <w:rPr>
          <w:rStyle w:val="77"/>
          <w:rFonts w:cs="Calibri"/>
          <w:sz w:val="24"/>
          <w:szCs w:val="24"/>
          <w:lang w:val="hr-HR" w:eastAsia="en-US"/>
        </w:rPr>
        <w:t>3.</w:t>
      </w:r>
      <w:r>
        <w:rPr>
          <w:rStyle w:val="77"/>
          <w:rFonts w:ascii="Aptos" w:hAnsi="Aptos" w:eastAsia="Times New Roman" w:cs="Times New Roman"/>
          <w:kern w:val="2"/>
          <w:sz w:val="32"/>
          <w:szCs w:val="32"/>
          <w:lang w:val="hr-HR" w:eastAsia="en-US"/>
        </w:rPr>
        <w:tab/>
      </w:r>
      <w:r>
        <w:rPr>
          <w:rStyle w:val="77"/>
          <w:rFonts w:cs="Calibri"/>
          <w:sz w:val="24"/>
          <w:szCs w:val="24"/>
          <w:lang w:val="hr-HR" w:eastAsia="en-US"/>
        </w:rPr>
        <w:t>PRAVILA ZAŠTITE NA RADU</w:t>
      </w:r>
      <w:r>
        <w:rPr>
          <w:rStyle w:val="77"/>
          <w:sz w:val="24"/>
          <w:szCs w:val="24"/>
          <w:lang w:val="hr-HR" w:eastAsia="en-US"/>
        </w:rPr>
        <w:tab/>
      </w:r>
      <w:r>
        <w:rPr>
          <w:rStyle w:val="77"/>
          <w:sz w:val="24"/>
          <w:szCs w:val="24"/>
          <w:lang w:val="hr-HR" w:eastAsia="en-US"/>
        </w:rPr>
        <w:t>11</w:t>
      </w:r>
      <w:r>
        <w:fldChar w:fldCharType="end"/>
      </w:r>
    </w:p>
    <w:p w14:paraId="6177DE12">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"__RefHeading___Toc202775899"</w:instrText>
      </w:r>
      <w:r>
        <w:fldChar w:fldCharType="separate"/>
      </w:r>
      <w:r>
        <w:rPr>
          <w:rStyle w:val="77"/>
          <w:rFonts w:cs="Calibri"/>
          <w:sz w:val="24"/>
          <w:szCs w:val="24"/>
          <w:lang w:val="hr-HR" w:eastAsia="en-US"/>
        </w:rPr>
        <w:t>3.1 Osposobljavanje radnika iz zaštite na radu</w:t>
      </w:r>
      <w:r>
        <w:rPr>
          <w:rStyle w:val="77"/>
          <w:sz w:val="24"/>
          <w:szCs w:val="24"/>
          <w:lang w:val="hr-HR" w:eastAsia="en-US"/>
        </w:rPr>
        <w:tab/>
      </w:r>
      <w:r>
        <w:rPr>
          <w:rStyle w:val="77"/>
          <w:sz w:val="24"/>
          <w:szCs w:val="24"/>
          <w:lang w:val="hr-HR" w:eastAsia="en-US"/>
        </w:rPr>
        <w:t>11</w:t>
      </w:r>
      <w:r>
        <w:fldChar w:fldCharType="end"/>
      </w:r>
    </w:p>
    <w:p w14:paraId="4E8F30CE">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"__RefHeading___Toc202775900"</w:instrText>
      </w:r>
      <w:r>
        <w:fldChar w:fldCharType="separate"/>
      </w:r>
      <w:r>
        <w:rPr>
          <w:rStyle w:val="77"/>
          <w:rFonts w:cs="Calibri"/>
          <w:sz w:val="24"/>
          <w:szCs w:val="24"/>
          <w:lang w:val="hr-HR" w:eastAsia="en-US"/>
        </w:rPr>
        <w:t>3.2 Obavješćivanje i savjetovanje</w:t>
      </w:r>
      <w:r>
        <w:rPr>
          <w:rStyle w:val="77"/>
          <w:sz w:val="24"/>
          <w:szCs w:val="24"/>
          <w:lang w:val="hr-HR" w:eastAsia="en-US"/>
        </w:rPr>
        <w:tab/>
      </w:r>
      <w:r>
        <w:rPr>
          <w:rStyle w:val="77"/>
          <w:sz w:val="24"/>
          <w:szCs w:val="24"/>
          <w:lang w:val="hr-HR" w:eastAsia="en-US"/>
        </w:rPr>
        <w:t>13</w:t>
      </w:r>
      <w:r>
        <w:fldChar w:fldCharType="end"/>
      </w:r>
    </w:p>
    <w:p w14:paraId="665027A0">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"__RefHeading___Toc202775901"</w:instrText>
      </w:r>
      <w:r>
        <w:fldChar w:fldCharType="separate"/>
      </w:r>
      <w:r>
        <w:rPr>
          <w:rStyle w:val="77"/>
          <w:rFonts w:cs="Calibri"/>
          <w:sz w:val="24"/>
          <w:szCs w:val="24"/>
          <w:lang w:val="hr-HR" w:eastAsia="en-US"/>
        </w:rPr>
        <w:t>3.3 Poslovi s posebnim uvjetima rada</w:t>
      </w:r>
      <w:r>
        <w:rPr>
          <w:rStyle w:val="77"/>
          <w:sz w:val="24"/>
          <w:szCs w:val="24"/>
          <w:lang w:val="hr-HR" w:eastAsia="en-US"/>
        </w:rPr>
        <w:tab/>
      </w:r>
      <w:r>
        <w:rPr>
          <w:rStyle w:val="77"/>
          <w:sz w:val="24"/>
          <w:szCs w:val="24"/>
          <w:lang w:val="hr-HR" w:eastAsia="en-US"/>
        </w:rPr>
        <w:t>13</w:t>
      </w:r>
      <w:r>
        <w:fldChar w:fldCharType="end"/>
      </w:r>
    </w:p>
    <w:p w14:paraId="2C0D0855">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"__RefHeading___Toc202775902"</w:instrText>
      </w:r>
      <w:r>
        <w:fldChar w:fldCharType="separate"/>
      </w:r>
      <w:r>
        <w:rPr>
          <w:rStyle w:val="77"/>
          <w:rFonts w:cs="Calibri"/>
          <w:sz w:val="24"/>
          <w:szCs w:val="24"/>
          <w:lang w:val="hr-HR" w:eastAsia="en-US"/>
        </w:rPr>
        <w:t>3.4 Sredstva rada i radni okoliš</w:t>
      </w:r>
      <w:r>
        <w:rPr>
          <w:rStyle w:val="77"/>
          <w:sz w:val="24"/>
          <w:szCs w:val="24"/>
          <w:lang w:val="hr-HR" w:eastAsia="en-US"/>
        </w:rPr>
        <w:tab/>
      </w:r>
      <w:r>
        <w:rPr>
          <w:rStyle w:val="77"/>
          <w:sz w:val="24"/>
          <w:szCs w:val="24"/>
          <w:lang w:val="hr-HR" w:eastAsia="en-US"/>
        </w:rPr>
        <w:t>13</w:t>
      </w:r>
      <w:r>
        <w:fldChar w:fldCharType="end"/>
      </w:r>
    </w:p>
    <w:p w14:paraId="0B056B3D">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"__RefHeading___Toc202775903"</w:instrText>
      </w:r>
      <w:r>
        <w:fldChar w:fldCharType="separate"/>
      </w:r>
      <w:r>
        <w:rPr>
          <w:rStyle w:val="77"/>
          <w:rFonts w:cs="Calibri"/>
          <w:sz w:val="24"/>
          <w:szCs w:val="24"/>
          <w:lang w:val="hr-HR" w:eastAsia="en-US"/>
        </w:rPr>
        <w:t>3.5 Prevencija stresa uzrokovanog na radu ili u vezi s radom</w:t>
      </w:r>
      <w:r>
        <w:rPr>
          <w:rStyle w:val="77"/>
          <w:sz w:val="24"/>
          <w:szCs w:val="24"/>
          <w:lang w:val="hr-HR" w:eastAsia="en-US"/>
        </w:rPr>
        <w:tab/>
      </w:r>
      <w:r>
        <w:rPr>
          <w:rStyle w:val="77"/>
          <w:sz w:val="24"/>
          <w:szCs w:val="24"/>
          <w:lang w:val="hr-HR" w:eastAsia="en-US"/>
        </w:rPr>
        <w:t>14</w:t>
      </w:r>
      <w:r>
        <w:fldChar w:fldCharType="end"/>
      </w:r>
    </w:p>
    <w:p w14:paraId="69EFCC23">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"__RefHeading___Toc202775904"</w:instrText>
      </w:r>
      <w:r>
        <w:fldChar w:fldCharType="separate"/>
      </w:r>
      <w:r>
        <w:rPr>
          <w:rStyle w:val="77"/>
          <w:rFonts w:cs="Calibri"/>
          <w:sz w:val="24"/>
          <w:szCs w:val="24"/>
          <w:lang w:val="hr-HR" w:eastAsia="en-US"/>
        </w:rPr>
        <w:t>3.6 Osobna zaštitna sredstva</w:t>
      </w:r>
      <w:r>
        <w:rPr>
          <w:rStyle w:val="77"/>
          <w:sz w:val="24"/>
          <w:szCs w:val="24"/>
          <w:lang w:val="hr-HR" w:eastAsia="en-US"/>
        </w:rPr>
        <w:tab/>
      </w:r>
      <w:r>
        <w:rPr>
          <w:rStyle w:val="77"/>
          <w:sz w:val="24"/>
          <w:szCs w:val="24"/>
          <w:lang w:val="hr-HR" w:eastAsia="en-US"/>
        </w:rPr>
        <w:t>14</w:t>
      </w:r>
      <w:r>
        <w:fldChar w:fldCharType="end"/>
      </w:r>
    </w:p>
    <w:p w14:paraId="2F7757C6">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"__RefHeading___Toc202775905"</w:instrText>
      </w:r>
      <w:r>
        <w:fldChar w:fldCharType="separate"/>
      </w:r>
      <w:r>
        <w:rPr>
          <w:rStyle w:val="77"/>
          <w:rFonts w:cs="Calibri"/>
          <w:sz w:val="24"/>
          <w:szCs w:val="24"/>
          <w:lang w:val="hr-HR" w:eastAsia="en-US"/>
        </w:rPr>
        <w:t>3.7 Nadzorni uređaji kao sredstva zaštite na radu</w:t>
      </w:r>
      <w:r>
        <w:rPr>
          <w:rStyle w:val="77"/>
          <w:sz w:val="24"/>
          <w:szCs w:val="24"/>
          <w:lang w:val="hr-HR" w:eastAsia="en-US"/>
        </w:rPr>
        <w:tab/>
      </w:r>
      <w:r>
        <w:rPr>
          <w:rStyle w:val="77"/>
          <w:sz w:val="24"/>
          <w:szCs w:val="24"/>
          <w:lang w:val="hr-HR" w:eastAsia="en-US"/>
        </w:rPr>
        <w:t>16</w:t>
      </w:r>
      <w:r>
        <w:fldChar w:fldCharType="end"/>
      </w:r>
    </w:p>
    <w:p w14:paraId="106F007A">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"__RefHeading___Toc202775906"</w:instrText>
      </w:r>
      <w:r>
        <w:fldChar w:fldCharType="separate"/>
      </w:r>
      <w:r>
        <w:rPr>
          <w:rStyle w:val="77"/>
          <w:rFonts w:cs="Calibri"/>
          <w:sz w:val="24"/>
          <w:szCs w:val="24"/>
          <w:lang w:val="hr-HR" w:eastAsia="en-US"/>
        </w:rPr>
        <w:t>3.8  Opasne radne tvari</w:t>
      </w:r>
      <w:r>
        <w:rPr>
          <w:rStyle w:val="77"/>
          <w:sz w:val="24"/>
          <w:szCs w:val="24"/>
          <w:lang w:val="hr-HR" w:eastAsia="en-US"/>
        </w:rPr>
        <w:tab/>
      </w:r>
      <w:r>
        <w:rPr>
          <w:rStyle w:val="77"/>
          <w:sz w:val="24"/>
          <w:szCs w:val="24"/>
          <w:lang w:val="hr-HR" w:eastAsia="en-US"/>
        </w:rPr>
        <w:t>16</w:t>
      </w:r>
      <w:r>
        <w:fldChar w:fldCharType="end"/>
      </w:r>
    </w:p>
    <w:p w14:paraId="0D720EFB">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"__RefHeading___Toc202775907"</w:instrText>
      </w:r>
      <w:r>
        <w:fldChar w:fldCharType="separate"/>
      </w:r>
      <w:r>
        <w:rPr>
          <w:rStyle w:val="77"/>
          <w:rFonts w:cs="Calibri"/>
          <w:sz w:val="24"/>
          <w:szCs w:val="24"/>
          <w:lang w:val="hr-HR" w:eastAsia="en-US"/>
        </w:rPr>
        <w:t>3.9 Zaštita od požara, evakuacija i spašavanje</w:t>
      </w:r>
      <w:r>
        <w:rPr>
          <w:rStyle w:val="77"/>
          <w:sz w:val="24"/>
          <w:szCs w:val="24"/>
          <w:lang w:val="hr-HR" w:eastAsia="en-US"/>
        </w:rPr>
        <w:tab/>
      </w:r>
      <w:r>
        <w:rPr>
          <w:rStyle w:val="77"/>
          <w:sz w:val="24"/>
          <w:szCs w:val="24"/>
          <w:lang w:val="hr-HR" w:eastAsia="en-US"/>
        </w:rPr>
        <w:t>17</w:t>
      </w:r>
      <w:r>
        <w:fldChar w:fldCharType="end"/>
      </w:r>
    </w:p>
    <w:p w14:paraId="6BB571AC">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"__RefHeading___Toc202775908"</w:instrText>
      </w:r>
      <w:r>
        <w:fldChar w:fldCharType="separate"/>
      </w:r>
      <w:r>
        <w:rPr>
          <w:rStyle w:val="77"/>
          <w:rFonts w:cs="Calibri"/>
          <w:sz w:val="24"/>
          <w:szCs w:val="24"/>
          <w:lang w:val="hr-HR" w:eastAsia="en-US"/>
        </w:rPr>
        <w:t>3.10 Ozljede na radu i profesionalne bolesti</w:t>
      </w:r>
      <w:r>
        <w:rPr>
          <w:rStyle w:val="77"/>
          <w:sz w:val="24"/>
          <w:szCs w:val="24"/>
          <w:lang w:val="hr-HR" w:eastAsia="en-US"/>
        </w:rPr>
        <w:tab/>
      </w:r>
      <w:r>
        <w:rPr>
          <w:rStyle w:val="77"/>
          <w:sz w:val="24"/>
          <w:szCs w:val="24"/>
          <w:lang w:val="hr-HR" w:eastAsia="en-US"/>
        </w:rPr>
        <w:t>17</w:t>
      </w:r>
      <w:r>
        <w:fldChar w:fldCharType="end"/>
      </w:r>
    </w:p>
    <w:p w14:paraId="2AD6C00F">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"__RefHeading___Toc202775909"</w:instrText>
      </w:r>
      <w:r>
        <w:fldChar w:fldCharType="separate"/>
      </w:r>
      <w:r>
        <w:rPr>
          <w:rStyle w:val="77"/>
          <w:rFonts w:cs="Calibri"/>
          <w:sz w:val="24"/>
          <w:szCs w:val="24"/>
          <w:lang w:val="hr-HR" w:eastAsia="en-US"/>
        </w:rPr>
        <w:t>3.11 Pružanje prve pomoći</w:t>
      </w:r>
      <w:r>
        <w:rPr>
          <w:rStyle w:val="77"/>
          <w:sz w:val="24"/>
          <w:szCs w:val="24"/>
          <w:lang w:val="hr-HR" w:eastAsia="en-US"/>
        </w:rPr>
        <w:tab/>
      </w:r>
      <w:r>
        <w:rPr>
          <w:rStyle w:val="77"/>
          <w:sz w:val="24"/>
          <w:szCs w:val="24"/>
          <w:lang w:val="hr-HR" w:eastAsia="en-US"/>
        </w:rPr>
        <w:t>18</w:t>
      </w:r>
      <w:r>
        <w:fldChar w:fldCharType="end"/>
      </w:r>
    </w:p>
    <w:p w14:paraId="0B92BA92">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"__RefHeading___Toc202775910"</w:instrText>
      </w:r>
      <w:r>
        <w:fldChar w:fldCharType="separate"/>
      </w:r>
      <w:r>
        <w:rPr>
          <w:rStyle w:val="77"/>
          <w:rFonts w:cs="Calibri"/>
          <w:sz w:val="24"/>
          <w:szCs w:val="24"/>
          <w:lang w:val="hr-HR" w:eastAsia="en-US"/>
        </w:rPr>
        <w:t>3.12 Zaštita nepušača</w:t>
      </w:r>
      <w:r>
        <w:rPr>
          <w:rStyle w:val="77"/>
          <w:sz w:val="24"/>
          <w:szCs w:val="24"/>
          <w:lang w:val="hr-HR" w:eastAsia="en-US"/>
        </w:rPr>
        <w:tab/>
      </w:r>
      <w:r>
        <w:rPr>
          <w:rStyle w:val="77"/>
          <w:sz w:val="24"/>
          <w:szCs w:val="24"/>
          <w:lang w:val="hr-HR" w:eastAsia="en-US"/>
        </w:rPr>
        <w:t>19</w:t>
      </w:r>
      <w:r>
        <w:fldChar w:fldCharType="end"/>
      </w:r>
    </w:p>
    <w:p w14:paraId="170C3295">
      <w:pPr>
        <w:pStyle w:val="15"/>
        <w:tabs>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"__RefHeading___Toc202775911"</w:instrText>
      </w:r>
      <w:r>
        <w:fldChar w:fldCharType="separate"/>
      </w:r>
      <w:r>
        <w:rPr>
          <w:rStyle w:val="77"/>
          <w:rFonts w:cs="Calibri"/>
          <w:sz w:val="24"/>
          <w:szCs w:val="24"/>
          <w:lang w:val="hr-HR" w:eastAsia="en-US"/>
        </w:rPr>
        <w:t>3.13 Zabrana unošenja i uzimanja alkohola i drugih sredstava ovisnosti</w:t>
      </w:r>
      <w:r>
        <w:rPr>
          <w:rStyle w:val="77"/>
          <w:sz w:val="24"/>
          <w:szCs w:val="24"/>
          <w:lang w:val="hr-HR" w:eastAsia="en-US"/>
        </w:rPr>
        <w:tab/>
      </w:r>
      <w:r>
        <w:rPr>
          <w:rStyle w:val="77"/>
          <w:sz w:val="24"/>
          <w:szCs w:val="24"/>
          <w:lang w:val="hr-HR" w:eastAsia="en-US"/>
        </w:rPr>
        <w:t>19</w:t>
      </w:r>
      <w:r>
        <w:fldChar w:fldCharType="end"/>
      </w:r>
    </w:p>
    <w:p w14:paraId="49FD32CE">
      <w:pPr>
        <w:pStyle w:val="14"/>
        <w:tabs>
          <w:tab w:val="left" w:pos="480"/>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"__RefHeading___Toc202775912"</w:instrText>
      </w:r>
      <w:r>
        <w:fldChar w:fldCharType="separate"/>
      </w:r>
      <w:r>
        <w:rPr>
          <w:rStyle w:val="77"/>
          <w:rFonts w:cs="Calibri"/>
          <w:sz w:val="24"/>
          <w:szCs w:val="24"/>
          <w:lang w:val="hr-HR" w:eastAsia="en-US"/>
        </w:rPr>
        <w:t>4.</w:t>
      </w:r>
      <w:r>
        <w:rPr>
          <w:rStyle w:val="77"/>
          <w:rFonts w:ascii="Aptos" w:hAnsi="Aptos" w:eastAsia="Times New Roman" w:cs="Times New Roman"/>
          <w:kern w:val="2"/>
          <w:sz w:val="32"/>
          <w:szCs w:val="32"/>
          <w:lang w:val="hr-HR" w:eastAsia="en-US"/>
        </w:rPr>
        <w:tab/>
      </w:r>
      <w:r>
        <w:rPr>
          <w:rStyle w:val="77"/>
          <w:rFonts w:cs="Calibri"/>
          <w:sz w:val="24"/>
          <w:szCs w:val="24"/>
          <w:lang w:val="hr-HR" w:eastAsia="en-US"/>
        </w:rPr>
        <w:t>ZAŠTITA POSEBNO OSJETLJIVE SKUPINE RADNIKA</w:t>
      </w:r>
      <w:r>
        <w:rPr>
          <w:rStyle w:val="77"/>
          <w:sz w:val="24"/>
          <w:szCs w:val="24"/>
          <w:lang w:val="hr-HR" w:eastAsia="en-US"/>
        </w:rPr>
        <w:tab/>
      </w:r>
      <w:r>
        <w:rPr>
          <w:rStyle w:val="77"/>
          <w:sz w:val="24"/>
          <w:szCs w:val="24"/>
          <w:lang w:val="hr-HR" w:eastAsia="en-US"/>
        </w:rPr>
        <w:t>20</w:t>
      </w:r>
      <w:r>
        <w:fldChar w:fldCharType="end"/>
      </w:r>
    </w:p>
    <w:p w14:paraId="1192D6EA">
      <w:pPr>
        <w:pStyle w:val="14"/>
        <w:tabs>
          <w:tab w:val="left" w:pos="480"/>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"__RefHeading___Toc202775913"</w:instrText>
      </w:r>
      <w:r>
        <w:fldChar w:fldCharType="separate"/>
      </w:r>
      <w:r>
        <w:rPr>
          <w:rStyle w:val="77"/>
          <w:rFonts w:cs="Calibri"/>
          <w:sz w:val="24"/>
          <w:szCs w:val="24"/>
          <w:lang w:val="hr-HR" w:eastAsia="en-US"/>
        </w:rPr>
        <w:t>5.</w:t>
      </w:r>
      <w:r>
        <w:rPr>
          <w:rStyle w:val="77"/>
          <w:rFonts w:ascii="Aptos" w:hAnsi="Aptos" w:eastAsia="Times New Roman" w:cs="Times New Roman"/>
          <w:kern w:val="2"/>
          <w:sz w:val="32"/>
          <w:szCs w:val="32"/>
          <w:lang w:val="hr-HR" w:eastAsia="en-US"/>
        </w:rPr>
        <w:tab/>
      </w:r>
      <w:r>
        <w:rPr>
          <w:rStyle w:val="77"/>
          <w:rFonts w:cs="Calibri"/>
          <w:sz w:val="24"/>
          <w:szCs w:val="24"/>
          <w:lang w:val="hr-HR" w:eastAsia="en-US"/>
        </w:rPr>
        <w:t>PRAVA, OBVEZE I ODGOVORNOSTI RAVNATELJA I NJEGOVIH OVLAŠTENIKA</w:t>
      </w:r>
      <w:r>
        <w:rPr>
          <w:rStyle w:val="77"/>
          <w:sz w:val="24"/>
          <w:szCs w:val="24"/>
          <w:lang w:val="hr-HR" w:eastAsia="en-US"/>
        </w:rPr>
        <w:tab/>
      </w:r>
      <w:r>
        <w:rPr>
          <w:rStyle w:val="77"/>
          <w:sz w:val="24"/>
          <w:szCs w:val="24"/>
          <w:lang w:val="hr-HR" w:eastAsia="en-US"/>
        </w:rPr>
        <w:t>20</w:t>
      </w:r>
      <w:r>
        <w:fldChar w:fldCharType="end"/>
      </w:r>
    </w:p>
    <w:p w14:paraId="494B8CD3">
      <w:pPr>
        <w:pStyle w:val="14"/>
        <w:tabs>
          <w:tab w:val="left" w:pos="480"/>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"__RefHeading___Toc202775914"</w:instrText>
      </w:r>
      <w:r>
        <w:fldChar w:fldCharType="separate"/>
      </w:r>
      <w:r>
        <w:rPr>
          <w:rStyle w:val="77"/>
          <w:rFonts w:cs="Calibri"/>
          <w:sz w:val="24"/>
          <w:szCs w:val="24"/>
          <w:lang w:val="hr-HR" w:eastAsia="en-US"/>
        </w:rPr>
        <w:t>6.</w:t>
      </w:r>
      <w:r>
        <w:rPr>
          <w:rStyle w:val="77"/>
          <w:rFonts w:ascii="Aptos" w:hAnsi="Aptos" w:eastAsia="Times New Roman" w:cs="Times New Roman"/>
          <w:kern w:val="2"/>
          <w:sz w:val="32"/>
          <w:szCs w:val="32"/>
          <w:lang w:val="hr-HR" w:eastAsia="en-US"/>
        </w:rPr>
        <w:tab/>
      </w:r>
      <w:r>
        <w:rPr>
          <w:rStyle w:val="77"/>
          <w:rFonts w:cs="Calibri"/>
          <w:sz w:val="24"/>
          <w:szCs w:val="24"/>
          <w:lang w:val="hr-HR" w:eastAsia="en-US"/>
        </w:rPr>
        <w:t>NADZOR</w:t>
      </w:r>
      <w:r>
        <w:rPr>
          <w:rStyle w:val="77"/>
          <w:sz w:val="24"/>
          <w:szCs w:val="24"/>
          <w:lang w:val="hr-HR" w:eastAsia="en-US"/>
        </w:rPr>
        <w:tab/>
      </w:r>
      <w:r>
        <w:rPr>
          <w:rStyle w:val="77"/>
          <w:sz w:val="24"/>
          <w:szCs w:val="24"/>
          <w:lang w:val="hr-HR" w:eastAsia="en-US"/>
        </w:rPr>
        <w:t>21</w:t>
      </w:r>
      <w:r>
        <w:fldChar w:fldCharType="end"/>
      </w:r>
    </w:p>
    <w:p w14:paraId="72664EDE">
      <w:pPr>
        <w:pStyle w:val="14"/>
        <w:tabs>
          <w:tab w:val="left" w:pos="480"/>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"__RefHeading___Toc202775915"</w:instrText>
      </w:r>
      <w:r>
        <w:fldChar w:fldCharType="separate"/>
      </w:r>
      <w:r>
        <w:rPr>
          <w:rStyle w:val="77"/>
          <w:rFonts w:cs="Calibri"/>
          <w:sz w:val="24"/>
          <w:szCs w:val="24"/>
          <w:lang w:val="hr-HR" w:eastAsia="en-US"/>
        </w:rPr>
        <w:t>7.</w:t>
      </w:r>
      <w:r>
        <w:rPr>
          <w:rStyle w:val="77"/>
          <w:rFonts w:ascii="Aptos" w:hAnsi="Aptos" w:eastAsia="Times New Roman" w:cs="Times New Roman"/>
          <w:kern w:val="2"/>
          <w:sz w:val="32"/>
          <w:szCs w:val="32"/>
          <w:lang w:val="hr-HR" w:eastAsia="en-US"/>
        </w:rPr>
        <w:tab/>
      </w:r>
      <w:r>
        <w:rPr>
          <w:rStyle w:val="77"/>
          <w:rFonts w:cs="Calibri"/>
          <w:sz w:val="24"/>
          <w:szCs w:val="24"/>
          <w:lang w:val="hr-HR" w:eastAsia="en-US"/>
        </w:rPr>
        <w:t>ISPRAVE, EVIDENCIJE I IZVJEŠTAJI</w:t>
      </w:r>
      <w:r>
        <w:rPr>
          <w:rStyle w:val="77"/>
          <w:sz w:val="24"/>
          <w:szCs w:val="24"/>
          <w:lang w:val="hr-HR" w:eastAsia="en-US"/>
        </w:rPr>
        <w:tab/>
      </w:r>
      <w:r>
        <w:rPr>
          <w:rStyle w:val="77"/>
          <w:sz w:val="24"/>
          <w:szCs w:val="24"/>
          <w:lang w:val="hr-HR" w:eastAsia="en-US"/>
        </w:rPr>
        <w:t>21</w:t>
      </w:r>
      <w:r>
        <w:fldChar w:fldCharType="end"/>
      </w:r>
    </w:p>
    <w:p w14:paraId="59ECA125">
      <w:pPr>
        <w:pStyle w:val="14"/>
        <w:tabs>
          <w:tab w:val="left" w:pos="480"/>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"__RefHeading___Toc202775916"</w:instrText>
      </w:r>
      <w:r>
        <w:fldChar w:fldCharType="separate"/>
      </w:r>
      <w:r>
        <w:rPr>
          <w:rStyle w:val="77"/>
          <w:rFonts w:cs="Calibri"/>
          <w:sz w:val="24"/>
          <w:szCs w:val="24"/>
          <w:lang w:val="hr-HR" w:eastAsia="en-US"/>
        </w:rPr>
        <w:t>8.</w:t>
      </w:r>
      <w:r>
        <w:rPr>
          <w:rStyle w:val="77"/>
          <w:rFonts w:ascii="Aptos" w:hAnsi="Aptos" w:eastAsia="Times New Roman" w:cs="Times New Roman"/>
          <w:kern w:val="2"/>
          <w:sz w:val="32"/>
          <w:szCs w:val="32"/>
          <w:lang w:val="hr-HR" w:eastAsia="en-US"/>
        </w:rPr>
        <w:tab/>
      </w:r>
      <w:r>
        <w:rPr>
          <w:rStyle w:val="77"/>
          <w:rFonts w:cs="Calibri"/>
          <w:sz w:val="24"/>
          <w:szCs w:val="24"/>
          <w:lang w:val="hr-HR" w:eastAsia="en-US"/>
        </w:rPr>
        <w:t>PRAVA, OBVEZE I ODGOVORNOSTI RADNIKA</w:t>
      </w:r>
      <w:r>
        <w:rPr>
          <w:rStyle w:val="77"/>
          <w:sz w:val="24"/>
          <w:szCs w:val="24"/>
          <w:lang w:val="hr-HR" w:eastAsia="en-US"/>
        </w:rPr>
        <w:tab/>
      </w:r>
      <w:r>
        <w:rPr>
          <w:rStyle w:val="77"/>
          <w:sz w:val="24"/>
          <w:szCs w:val="24"/>
          <w:lang w:val="hr-HR" w:eastAsia="en-US"/>
        </w:rPr>
        <w:t>22</w:t>
      </w:r>
      <w:r>
        <w:fldChar w:fldCharType="end"/>
      </w:r>
    </w:p>
    <w:p w14:paraId="65EEE414">
      <w:pPr>
        <w:pStyle w:val="14"/>
        <w:tabs>
          <w:tab w:val="left" w:pos="480"/>
          <w:tab w:val="right" w:leader="dot" w:pos="9804"/>
        </w:tabs>
        <w:rPr>
          <w:rFonts w:ascii="Aptos" w:hAnsi="Aptos" w:eastAsia="Times New Roman" w:cs="Times New Roman"/>
          <w:kern w:val="2"/>
          <w:sz w:val="32"/>
          <w:szCs w:val="32"/>
          <w:lang w:val="hr-HR" w:eastAsia="en-US"/>
        </w:rPr>
      </w:pPr>
      <w:r>
        <w:fldChar w:fldCharType="begin"/>
      </w:r>
      <w:r>
        <w:instrText xml:space="preserve">HYPERLINK \l "__RefHeading___Toc202775917"</w:instrText>
      </w:r>
      <w:r>
        <w:fldChar w:fldCharType="separate"/>
      </w:r>
      <w:r>
        <w:rPr>
          <w:rStyle w:val="77"/>
          <w:rFonts w:cs="Calibri"/>
          <w:sz w:val="24"/>
          <w:szCs w:val="24"/>
          <w:lang w:val="hr-HR" w:eastAsia="en-US"/>
        </w:rPr>
        <w:t>9.</w:t>
      </w:r>
      <w:r>
        <w:rPr>
          <w:rStyle w:val="77"/>
          <w:rFonts w:ascii="Aptos" w:hAnsi="Aptos" w:eastAsia="Times New Roman" w:cs="Times New Roman"/>
          <w:kern w:val="2"/>
          <w:sz w:val="32"/>
          <w:szCs w:val="32"/>
          <w:lang w:val="hr-HR" w:eastAsia="en-US"/>
        </w:rPr>
        <w:tab/>
      </w:r>
      <w:r>
        <w:rPr>
          <w:rStyle w:val="77"/>
          <w:rFonts w:cs="Calibri"/>
          <w:sz w:val="24"/>
          <w:szCs w:val="24"/>
          <w:lang w:val="hr-HR" w:eastAsia="en-US"/>
        </w:rPr>
        <w:t>PRIJELAZNE I ZAVRŠNE ODREDBE</w:t>
      </w:r>
      <w:r>
        <w:rPr>
          <w:rStyle w:val="77"/>
          <w:sz w:val="24"/>
          <w:szCs w:val="24"/>
          <w:lang w:val="hr-HR" w:eastAsia="en-US"/>
        </w:rPr>
        <w:tab/>
      </w:r>
      <w:r>
        <w:rPr>
          <w:rStyle w:val="77"/>
          <w:sz w:val="24"/>
          <w:szCs w:val="24"/>
          <w:lang w:val="hr-HR" w:eastAsia="en-US"/>
        </w:rPr>
        <w:t>24</w:t>
      </w:r>
      <w:r>
        <w:fldChar w:fldCharType="end"/>
      </w:r>
      <w:r>
        <w:fldChar w:fldCharType="end"/>
      </w:r>
    </w:p>
    <w:p w14:paraId="18B0B2BA">
      <w:pPr>
        <w:spacing w:line="276" w:lineRule="auto"/>
        <w:jc w:val="both"/>
        <w:rPr>
          <w:rFonts w:ascii="Aptos" w:hAnsi="Aptos" w:eastAsia="Times New Roman" w:cs="Calibri"/>
          <w:b/>
          <w:bCs/>
          <w:kern w:val="2"/>
          <w:sz w:val="24"/>
          <w:szCs w:val="24"/>
          <w:lang w:val="hr-HR" w:eastAsia="en-US"/>
        </w:rPr>
      </w:pPr>
    </w:p>
    <w:p w14:paraId="4DC54CC8">
      <w:pPr>
        <w:spacing w:line="276" w:lineRule="auto"/>
        <w:jc w:val="both"/>
        <w:rPr>
          <w:rFonts w:eastAsia="Times New Roman" w:cs="Calibri"/>
          <w:sz w:val="24"/>
          <w:szCs w:val="24"/>
          <w:lang w:val="hr-HR"/>
        </w:rPr>
      </w:pPr>
    </w:p>
    <w:p w14:paraId="251F6BE0">
      <w:pPr>
        <w:spacing w:line="276" w:lineRule="auto"/>
        <w:jc w:val="both"/>
        <w:rPr>
          <w:rFonts w:eastAsia="Times New Roman" w:cs="Calibri"/>
          <w:sz w:val="24"/>
          <w:szCs w:val="24"/>
          <w:lang w:val="hr-HR"/>
        </w:rPr>
      </w:pPr>
    </w:p>
    <w:p w14:paraId="417A3456">
      <w:pPr>
        <w:spacing w:line="276" w:lineRule="auto"/>
        <w:jc w:val="both"/>
        <w:rPr>
          <w:rFonts w:eastAsia="Times New Roman" w:cs="Calibri"/>
          <w:sz w:val="24"/>
          <w:szCs w:val="24"/>
          <w:lang w:val="hr-HR"/>
        </w:rPr>
      </w:pPr>
    </w:p>
    <w:p w14:paraId="0836976B">
      <w:pPr>
        <w:spacing w:line="276" w:lineRule="auto"/>
        <w:jc w:val="both"/>
        <w:rPr>
          <w:rFonts w:eastAsia="Times New Roman" w:cs="Calibri"/>
          <w:lang w:val="hr-HR"/>
        </w:rPr>
      </w:pPr>
    </w:p>
    <w:p w14:paraId="315BA4FC">
      <w:pPr>
        <w:spacing w:line="276" w:lineRule="auto"/>
        <w:jc w:val="both"/>
        <w:rPr>
          <w:rFonts w:eastAsia="Times New Roman" w:cs="Calibri"/>
          <w:lang w:val="hr-HR"/>
        </w:rPr>
      </w:pPr>
    </w:p>
    <w:p w14:paraId="23D52B78">
      <w:pPr>
        <w:spacing w:line="276" w:lineRule="auto"/>
        <w:jc w:val="both"/>
        <w:rPr>
          <w:rFonts w:eastAsia="Times New Roman" w:cs="Calibri"/>
          <w:lang w:val="hr-HR"/>
        </w:rPr>
      </w:pPr>
    </w:p>
    <w:p w14:paraId="43F15EDA">
      <w:pPr>
        <w:spacing w:line="276" w:lineRule="auto"/>
        <w:jc w:val="both"/>
        <w:rPr>
          <w:rFonts w:eastAsia="Times New Roman" w:cs="Calibri"/>
          <w:lang w:val="hr-HR"/>
        </w:rPr>
      </w:pPr>
    </w:p>
    <w:p w14:paraId="4C2C904C">
      <w:pPr>
        <w:rPr>
          <w:lang w:val="hr-HR"/>
        </w:rPr>
        <w:sectPr>
          <w:type w:val="continuous"/>
          <w:pgSz w:w="11906" w:h="16838"/>
          <w:pgMar w:top="1417" w:right="1417" w:bottom="1417" w:left="1417" w:header="0" w:footer="0" w:gutter="0"/>
          <w:pgNumType w:fmt="decimal"/>
          <w:cols w:space="720" w:num="1"/>
          <w:formProt w:val="0"/>
          <w:titlePg/>
          <w:docGrid w:linePitch="360" w:charSpace="0"/>
        </w:sectPr>
      </w:pPr>
      <w:bookmarkStart w:id="3" w:name="page3"/>
      <w:bookmarkEnd w:id="3"/>
    </w:p>
    <w:p w14:paraId="74DA3B02">
      <w:pPr>
        <w:spacing w:line="276" w:lineRule="auto"/>
        <w:ind w:right="36"/>
        <w:jc w:val="both"/>
        <w:rPr>
          <w:rFonts w:eastAsia="Times New Roman" w:cs="Calibri"/>
          <w:sz w:val="24"/>
          <w:lang w:val="hr-HR"/>
        </w:rPr>
      </w:pPr>
      <w:r>
        <w:rPr>
          <w:rFonts w:eastAsia="Times New Roman" w:cs="Calibri"/>
          <w:sz w:val="24"/>
          <w:lang w:val="hr-HR"/>
        </w:rPr>
        <w:t xml:space="preserve">Na temelju članka 19. st. 2. Zakona o zaštiti na radu (NN 71/14, 118/14, 94/18, 96/18), izrađene Procjene rizika, a nakon savjetovanja sa Glavnim sindikalnim povjerenikom, na </w:t>
      </w:r>
      <w:r>
        <w:rPr>
          <w:rFonts w:eastAsia="Times New Roman" w:cs="Calibri"/>
          <w:sz w:val="24"/>
          <w:highlight w:val="yellow"/>
          <w:u w:val="single"/>
          <w:lang w:val="hr-HR"/>
        </w:rPr>
        <w:t>xx</w:t>
      </w:r>
      <w:r>
        <w:rPr>
          <w:rFonts w:eastAsia="Times New Roman" w:cs="Calibri"/>
          <w:sz w:val="24"/>
          <w:lang w:val="hr-HR"/>
        </w:rPr>
        <w:t xml:space="preserve"> sjednici Školskog odbora Srednje škole Ivana Lucića - Trogir održanoj dana </w:t>
      </w:r>
      <w:r>
        <w:rPr>
          <w:rFonts w:eastAsia="Times New Roman" w:cs="Calibri"/>
          <w:sz w:val="24"/>
          <w:highlight w:val="yellow"/>
          <w:u w:val="single"/>
          <w:lang w:val="hr-HR"/>
        </w:rPr>
        <w:t>xxxxx</w:t>
      </w:r>
      <w:r>
        <w:rPr>
          <w:rFonts w:eastAsia="Times New Roman" w:cs="Calibri"/>
          <w:sz w:val="24"/>
          <w:highlight w:val="yellow"/>
          <w:lang w:val="hr-HR"/>
        </w:rPr>
        <w:t xml:space="preserve">, </w:t>
      </w:r>
      <w:r>
        <w:rPr>
          <w:rFonts w:eastAsia="Times New Roman" w:cs="Calibri"/>
          <w:sz w:val="24"/>
          <w:lang w:val="hr-HR"/>
        </w:rPr>
        <w:t>donosi se:</w:t>
      </w:r>
    </w:p>
    <w:p w14:paraId="7316BE8C">
      <w:pPr>
        <w:spacing w:line="276" w:lineRule="auto"/>
        <w:ind w:right="36" w:firstLine="708"/>
        <w:jc w:val="both"/>
        <w:rPr>
          <w:rFonts w:eastAsia="Times New Roman" w:cs="Calibri"/>
          <w:color w:val="C45911"/>
          <w:sz w:val="24"/>
          <w:lang w:val="hr-HR"/>
        </w:rPr>
      </w:pPr>
    </w:p>
    <w:p w14:paraId="4A9906C2">
      <w:pPr>
        <w:spacing w:line="276" w:lineRule="auto"/>
        <w:ind w:right="36" w:firstLine="708"/>
        <w:jc w:val="both"/>
        <w:rPr>
          <w:rFonts w:eastAsia="Times New Roman" w:cs="Calibri"/>
          <w:color w:val="C45911"/>
          <w:sz w:val="24"/>
          <w:lang w:val="hr-HR"/>
        </w:rPr>
      </w:pPr>
    </w:p>
    <w:p w14:paraId="6BA50ABA">
      <w:pPr>
        <w:spacing w:line="276" w:lineRule="auto"/>
        <w:jc w:val="center"/>
        <w:rPr>
          <w:rFonts w:eastAsia="Times New Roman" w:cs="Calibri"/>
          <w:b/>
          <w:sz w:val="32"/>
          <w:lang w:val="hr-HR"/>
        </w:rPr>
      </w:pPr>
      <w:r>
        <w:rPr>
          <w:rFonts w:eastAsia="Times New Roman" w:cs="Calibri"/>
          <w:b/>
          <w:sz w:val="32"/>
          <w:lang w:val="hr-HR"/>
        </w:rPr>
        <w:t>PRAVILNIK O ZAŠTITI NA RADU</w:t>
      </w:r>
    </w:p>
    <w:p w14:paraId="35998200">
      <w:pPr>
        <w:pStyle w:val="2"/>
        <w:spacing w:line="276" w:lineRule="auto"/>
        <w:jc w:val="both"/>
        <w:rPr>
          <w:rFonts w:ascii="Calibri" w:hAnsi="Calibri" w:cs="Calibri"/>
          <w:lang w:val="hr-HR"/>
        </w:rPr>
      </w:pPr>
      <w:bookmarkStart w:id="4" w:name="__RefHeading___Toc202775890"/>
      <w:bookmarkEnd w:id="4"/>
      <w:r>
        <w:rPr>
          <w:rFonts w:ascii="Calibri" w:hAnsi="Calibri" w:cs="Calibri"/>
          <w:lang w:val="hr-HR"/>
        </w:rPr>
        <w:t>UVODNE ODREDBE</w:t>
      </w:r>
    </w:p>
    <w:p w14:paraId="5D1CFA5D">
      <w:pPr>
        <w:spacing w:line="276" w:lineRule="auto"/>
        <w:ind w:right="-359"/>
        <w:jc w:val="center"/>
        <w:rPr>
          <w:rFonts w:eastAsia="Times New Roman" w:cs="Calibri"/>
          <w:sz w:val="24"/>
          <w:lang w:val="hr-HR"/>
        </w:rPr>
      </w:pPr>
      <w:r>
        <w:rPr>
          <w:rFonts w:eastAsia="Times New Roman" w:cs="Calibri"/>
          <w:sz w:val="24"/>
          <w:lang w:val="hr-HR"/>
        </w:rPr>
        <w:t>Članak 1</w:t>
      </w:r>
    </w:p>
    <w:p w14:paraId="3BBD9CC0">
      <w:pPr>
        <w:spacing w:line="276" w:lineRule="auto"/>
        <w:jc w:val="both"/>
        <w:rPr>
          <w:rFonts w:eastAsia="Times New Roman" w:cs="Calibri"/>
          <w:sz w:val="24"/>
          <w:lang w:val="hr-HR"/>
        </w:rPr>
      </w:pPr>
    </w:p>
    <w:p w14:paraId="743338DB">
      <w:pPr>
        <w:pStyle w:val="80"/>
        <w:spacing w:line="276" w:lineRule="auto"/>
        <w:ind w:right="35"/>
        <w:jc w:val="both"/>
      </w:pPr>
      <w:r>
        <w:rPr>
          <w:rFonts w:ascii="Calibri" w:hAnsi="Calibri" w:cs="Calibri"/>
        </w:rPr>
        <w:t xml:space="preserve">Ovim Pravilnikom o zaštiti na radu (u daljnjem tekstu: </w:t>
      </w:r>
      <w:r>
        <w:rPr>
          <w:rFonts w:ascii="Calibri" w:hAnsi="Calibri" w:cs="Calibri"/>
          <w:i/>
        </w:rPr>
        <w:t>Pravilnik</w:t>
      </w:r>
      <w:r>
        <w:rPr>
          <w:rFonts w:ascii="Calibri" w:hAnsi="Calibri" w:cs="Calibri"/>
        </w:rPr>
        <w:t xml:space="preserve">), sukladno djelatnosti, poslovima, tehnologiji, sredstvima rada i broju radnika utvrđuje se organizacija provođenja zaštite na radu, pravila zaštite na radu, prava, obveze i odgovornosti ovlaštenika i radnika sukladno Zakonu o zaštiti na radu (u daljnjem tekstu: </w:t>
      </w:r>
      <w:r>
        <w:rPr>
          <w:rFonts w:ascii="Calibri" w:hAnsi="Calibri" w:cs="Calibri"/>
          <w:i/>
        </w:rPr>
        <w:t>Zakon</w:t>
      </w:r>
      <w:r>
        <w:rPr>
          <w:rFonts w:ascii="Calibri" w:hAnsi="Calibri" w:cs="Calibri"/>
        </w:rPr>
        <w:t xml:space="preserve">), drugim propisima donesenim na temelju Zakona, Temeljnog kolektivnog ugovora za službenike i namještenike u javnim službama, ovog pravilnika, drugih općih akata ustanove i ugovora o radu. </w:t>
      </w:r>
    </w:p>
    <w:p w14:paraId="6C1911DB">
      <w:pPr>
        <w:spacing w:line="276" w:lineRule="auto"/>
        <w:jc w:val="both"/>
        <w:rPr>
          <w:rFonts w:eastAsia="Times New Roman" w:cs="Calibri"/>
          <w:color w:val="000000"/>
          <w:lang w:val="hr-HR"/>
        </w:rPr>
      </w:pPr>
    </w:p>
    <w:p w14:paraId="18CEF8C5">
      <w:pPr>
        <w:spacing w:line="276" w:lineRule="auto"/>
        <w:ind w:right="-359"/>
        <w:jc w:val="center"/>
        <w:rPr>
          <w:rFonts w:eastAsia="Times New Roman" w:cs="Calibri"/>
          <w:sz w:val="24"/>
          <w:lang w:val="hr-HR"/>
        </w:rPr>
      </w:pPr>
      <w:r>
        <w:rPr>
          <w:rFonts w:eastAsia="Times New Roman" w:cs="Calibri"/>
          <w:sz w:val="24"/>
          <w:lang w:val="hr-HR"/>
        </w:rPr>
        <w:t>Članak 2</w:t>
      </w:r>
    </w:p>
    <w:p w14:paraId="572A5AEE">
      <w:pPr>
        <w:spacing w:line="276" w:lineRule="auto"/>
        <w:jc w:val="both"/>
        <w:rPr>
          <w:rFonts w:eastAsia="Times New Roman" w:cs="Calibri"/>
          <w:sz w:val="24"/>
          <w:lang w:val="hr-HR"/>
        </w:rPr>
      </w:pPr>
    </w:p>
    <w:p w14:paraId="0EEF539A">
      <w:pPr>
        <w:spacing w:line="276" w:lineRule="auto"/>
        <w:ind w:right="20"/>
        <w:jc w:val="both"/>
        <w:rPr>
          <w:lang w:val="hr-HR"/>
        </w:rPr>
      </w:pPr>
      <w:r>
        <w:rPr>
          <w:rFonts w:eastAsia="Times New Roman" w:cs="Calibri"/>
          <w:sz w:val="24"/>
          <w:lang w:val="hr-HR"/>
        </w:rPr>
        <w:t>Zaštita na radu je obvezan sastavni dio organizacije i obavljanja poslova u ustanovi, a provodi se primjenom osnovnih, posebnih i priznatih pravila zaštite na radu. U tom cilju ustanova utvrđuje ovim Pravilnikom i drugim internim aktima organizaciju uređivanja i provođenja zaštite na radu, način izrade programa osposobljavanja za rad na siguran način, osposobljavanje radnika za siguran način rada, način ispitivanja sredstava rada, način uporabe osobnih zaštitnih sredstava i opreme, sustav obavještavanja i uporabu znakova obavještavanja, izradu uputa o sigurnom načinu rada, postupak s ozlijeđenim i oboljelim radnicima, zaštitu nepušača, zabranu unošenja i uzimanja alkohola i drugih sredstava ovisnosti za vrijeme rada, zabranu dolaska na posao u alkoholiziranom stanju, prevencija stresa, prava, dužnosti i odgovornosti ovlaštenika i radnika, te unutrašnji nadzor.</w:t>
      </w:r>
    </w:p>
    <w:p w14:paraId="0E66E715">
      <w:pPr>
        <w:spacing w:line="276" w:lineRule="auto"/>
        <w:jc w:val="both"/>
        <w:rPr>
          <w:rFonts w:eastAsia="Times New Roman" w:cs="Calibri"/>
          <w:sz w:val="24"/>
          <w:lang w:val="hr-HR"/>
        </w:rPr>
      </w:pPr>
    </w:p>
    <w:p w14:paraId="1CBBC395">
      <w:pPr>
        <w:spacing w:line="276" w:lineRule="auto"/>
        <w:ind w:right="20"/>
        <w:jc w:val="both"/>
        <w:rPr>
          <w:rFonts w:eastAsia="Times New Roman" w:cs="Calibri"/>
          <w:sz w:val="24"/>
          <w:lang w:val="hr-HR"/>
        </w:rPr>
      </w:pPr>
      <w:r>
        <w:rPr>
          <w:rFonts w:eastAsia="Times New Roman" w:cs="Calibri"/>
          <w:sz w:val="24"/>
          <w:lang w:val="hr-HR"/>
        </w:rPr>
        <w:t xml:space="preserve">Ustanova u cilju uređivanja i provedbe zaštite na radu ovim pravilnikom uređuje sastav Odbora za zaštitu na radu, te određuje povjerenike za zaštitu na radu. </w:t>
      </w:r>
    </w:p>
    <w:p w14:paraId="6A4AF262">
      <w:pPr>
        <w:spacing w:line="276" w:lineRule="auto"/>
        <w:jc w:val="both"/>
        <w:rPr>
          <w:rFonts w:eastAsia="Times New Roman" w:cs="Calibri"/>
          <w:sz w:val="24"/>
          <w:lang w:val="hr-HR"/>
        </w:rPr>
      </w:pPr>
    </w:p>
    <w:p w14:paraId="58418FD6">
      <w:pPr>
        <w:spacing w:line="276" w:lineRule="auto"/>
        <w:ind w:right="-359"/>
        <w:jc w:val="center"/>
        <w:rPr>
          <w:rFonts w:eastAsia="Times New Roman" w:cs="Calibri"/>
          <w:sz w:val="24"/>
          <w:lang w:val="hr-HR"/>
        </w:rPr>
      </w:pPr>
      <w:r>
        <w:rPr>
          <w:rFonts w:eastAsia="Times New Roman" w:cs="Calibri"/>
          <w:sz w:val="24"/>
          <w:lang w:val="hr-HR"/>
        </w:rPr>
        <w:t>Članak 3</w:t>
      </w:r>
    </w:p>
    <w:p w14:paraId="6637F6B5">
      <w:pPr>
        <w:spacing w:line="276" w:lineRule="auto"/>
        <w:jc w:val="both"/>
        <w:rPr>
          <w:rFonts w:eastAsia="Times New Roman" w:cs="Calibri"/>
          <w:sz w:val="24"/>
          <w:lang w:val="hr-HR"/>
        </w:rPr>
      </w:pPr>
    </w:p>
    <w:p w14:paraId="0C006229">
      <w:pPr>
        <w:spacing w:line="276" w:lineRule="auto"/>
        <w:jc w:val="both"/>
        <w:rPr>
          <w:lang w:val="hr-HR"/>
        </w:rPr>
      </w:pPr>
      <w:r>
        <w:rPr>
          <w:rFonts w:eastAsia="Times New Roman" w:cs="Calibri"/>
          <w:sz w:val="24"/>
          <w:lang w:val="hr-HR"/>
        </w:rPr>
        <w:t>Otklanjanje opasnosti za zdravlje i život radnika i drugih osoba na radu ustanova osigurava primjenom pravila zaštite na radu na temelju općih načela zaštite, ali i primjenom u praksi provjerenih pravila ponašanja u svezi sa zaštitom od požara, postupcima gašenja požara, te evakuacije i spašavanja.</w:t>
      </w:r>
    </w:p>
    <w:p w14:paraId="05C281A9">
      <w:pPr>
        <w:spacing w:line="276" w:lineRule="auto"/>
        <w:ind w:firstLine="720"/>
        <w:jc w:val="both"/>
        <w:rPr>
          <w:rFonts w:eastAsia="Times New Roman" w:cs="Calibri"/>
          <w:sz w:val="24"/>
          <w:lang w:val="hr-HR"/>
        </w:rPr>
      </w:pPr>
    </w:p>
    <w:p w14:paraId="11F4DDCE">
      <w:pPr>
        <w:spacing w:line="276" w:lineRule="auto"/>
        <w:ind w:firstLine="720"/>
        <w:jc w:val="both"/>
        <w:rPr>
          <w:rFonts w:eastAsia="Times New Roman" w:cs="Calibri"/>
          <w:sz w:val="24"/>
          <w:lang w:val="hr-HR"/>
        </w:rPr>
      </w:pPr>
    </w:p>
    <w:p w14:paraId="5D74860B">
      <w:pPr>
        <w:spacing w:line="276" w:lineRule="auto"/>
        <w:ind w:right="-359"/>
        <w:jc w:val="center"/>
        <w:rPr>
          <w:rFonts w:eastAsia="Times New Roman" w:cs="Calibri"/>
          <w:sz w:val="24"/>
          <w:lang w:val="hr-HR"/>
        </w:rPr>
      </w:pPr>
      <w:r>
        <w:rPr>
          <w:rFonts w:eastAsia="Times New Roman" w:cs="Calibri"/>
          <w:sz w:val="24"/>
          <w:lang w:val="hr-HR"/>
        </w:rPr>
        <w:t>Članak 4</w:t>
      </w:r>
    </w:p>
    <w:p w14:paraId="5A474E0E">
      <w:pPr>
        <w:spacing w:line="276" w:lineRule="auto"/>
        <w:ind w:right="-359"/>
        <w:jc w:val="center"/>
        <w:rPr>
          <w:rFonts w:eastAsia="Times New Roman" w:cs="Calibri"/>
          <w:sz w:val="24"/>
          <w:lang w:val="hr-HR"/>
        </w:rPr>
      </w:pPr>
    </w:p>
    <w:p w14:paraId="7C8A44CD">
      <w:pPr>
        <w:spacing w:line="276" w:lineRule="auto"/>
        <w:jc w:val="both"/>
        <w:rPr>
          <w:rFonts w:eastAsia="Times New Roman" w:cs="Calibri"/>
          <w:sz w:val="24"/>
          <w:lang w:val="hr-HR"/>
        </w:rPr>
      </w:pPr>
      <w:r>
        <w:rPr>
          <w:rFonts w:eastAsia="Times New Roman" w:cs="Calibri"/>
          <w:sz w:val="24"/>
          <w:lang w:val="hr-HR"/>
        </w:rPr>
        <w:t>Uz ovaj Pravilnik, ustanova donosi i sljedeće akte vezane za zaštitu na radu:</w:t>
      </w:r>
    </w:p>
    <w:p w14:paraId="5F7E64E1">
      <w:pPr>
        <w:numPr>
          <w:ilvl w:val="0"/>
          <w:numId w:val="2"/>
        </w:numPr>
        <w:jc w:val="both"/>
        <w:rPr>
          <w:sz w:val="24"/>
          <w:szCs w:val="24"/>
          <w:lang w:val="hr-HR"/>
        </w:rPr>
      </w:pPr>
      <w:r>
        <w:rPr>
          <w:sz w:val="24"/>
          <w:szCs w:val="24"/>
          <w:lang w:val="hr-HR"/>
        </w:rPr>
        <w:t>Procjena rizika</w:t>
      </w:r>
    </w:p>
    <w:p w14:paraId="0EF1080C">
      <w:pPr>
        <w:numPr>
          <w:ilvl w:val="0"/>
          <w:numId w:val="2"/>
        </w:numPr>
        <w:jc w:val="both"/>
        <w:rPr>
          <w:sz w:val="24"/>
          <w:szCs w:val="24"/>
          <w:lang w:val="hr-HR"/>
        </w:rPr>
      </w:pPr>
      <w:r>
        <w:rPr>
          <w:sz w:val="24"/>
          <w:szCs w:val="24"/>
          <w:lang w:val="hr-HR"/>
        </w:rPr>
        <w:t>Program osposobljavanja radnika iz zaštite na radu</w:t>
      </w:r>
    </w:p>
    <w:p w14:paraId="4FCE74F2">
      <w:pPr>
        <w:numPr>
          <w:ilvl w:val="0"/>
          <w:numId w:val="2"/>
        </w:numPr>
        <w:jc w:val="both"/>
        <w:rPr>
          <w:sz w:val="24"/>
          <w:szCs w:val="24"/>
          <w:lang w:val="hr-HR"/>
        </w:rPr>
      </w:pPr>
      <w:r>
        <w:rPr>
          <w:sz w:val="24"/>
          <w:szCs w:val="24"/>
          <w:lang w:val="hr-HR"/>
        </w:rPr>
        <w:t>Plan evakuacije i spašavanja</w:t>
      </w:r>
    </w:p>
    <w:p w14:paraId="3E6957C8">
      <w:pPr>
        <w:numPr>
          <w:ilvl w:val="0"/>
          <w:numId w:val="2"/>
        </w:numPr>
        <w:jc w:val="both"/>
        <w:rPr>
          <w:sz w:val="24"/>
          <w:szCs w:val="24"/>
          <w:lang w:val="hr-HR"/>
        </w:rPr>
      </w:pPr>
      <w:r>
        <w:rPr>
          <w:sz w:val="24"/>
          <w:szCs w:val="24"/>
          <w:lang w:val="hr-HR"/>
        </w:rPr>
        <w:t>Popis zaštitnih sredstava po radnim mjestima (nalazi se u Procjeni rizika)</w:t>
      </w:r>
    </w:p>
    <w:p w14:paraId="6A5974C3">
      <w:pPr>
        <w:numPr>
          <w:ilvl w:val="0"/>
          <w:numId w:val="2"/>
        </w:numPr>
        <w:jc w:val="both"/>
        <w:rPr>
          <w:sz w:val="24"/>
          <w:szCs w:val="24"/>
          <w:lang w:val="hr-HR"/>
        </w:rPr>
      </w:pPr>
      <w:r>
        <w:rPr>
          <w:sz w:val="24"/>
          <w:szCs w:val="24"/>
          <w:lang w:val="hr-HR"/>
        </w:rPr>
        <w:t>Poslovi s posebnim uvjetima rada (nalazi se u Procjeni rizika)</w:t>
      </w:r>
    </w:p>
    <w:p w14:paraId="04E14645">
      <w:pPr>
        <w:numPr>
          <w:ilvl w:val="0"/>
          <w:numId w:val="2"/>
        </w:numPr>
        <w:jc w:val="both"/>
        <w:rPr>
          <w:sz w:val="24"/>
          <w:szCs w:val="24"/>
          <w:lang w:val="hr-HR"/>
        </w:rPr>
      </w:pPr>
      <w:r>
        <w:rPr>
          <w:sz w:val="24"/>
          <w:szCs w:val="24"/>
          <w:lang w:val="hr-HR"/>
        </w:rPr>
        <w:t>Odluku o zabrani uzimanja alkohola i drugih sredstava ovisnosti</w:t>
      </w:r>
    </w:p>
    <w:p w14:paraId="515167FB">
      <w:pPr>
        <w:numPr>
          <w:ilvl w:val="0"/>
          <w:numId w:val="2"/>
        </w:numPr>
        <w:jc w:val="both"/>
        <w:rPr>
          <w:sz w:val="24"/>
          <w:szCs w:val="24"/>
          <w:lang w:val="hr-HR"/>
        </w:rPr>
      </w:pPr>
      <w:r>
        <w:rPr>
          <w:sz w:val="24"/>
          <w:szCs w:val="24"/>
          <w:lang w:val="hr-HR"/>
        </w:rPr>
        <w:t>Odluku o zaštiti nepušača - zabrani pušenja</w:t>
      </w:r>
    </w:p>
    <w:p w14:paraId="3B0EFAC0">
      <w:pPr>
        <w:numPr>
          <w:ilvl w:val="0"/>
          <w:numId w:val="2"/>
        </w:numPr>
        <w:jc w:val="both"/>
        <w:rPr>
          <w:sz w:val="24"/>
          <w:szCs w:val="24"/>
          <w:lang w:val="hr-HR"/>
        </w:rPr>
      </w:pPr>
      <w:r>
        <w:rPr>
          <w:sz w:val="24"/>
          <w:szCs w:val="24"/>
          <w:lang w:val="hr-HR"/>
        </w:rPr>
        <w:t>Isprave, evidencije i izvješća iz zaštite na radu i</w:t>
      </w:r>
    </w:p>
    <w:p w14:paraId="48B6672C">
      <w:pPr>
        <w:numPr>
          <w:ilvl w:val="0"/>
          <w:numId w:val="2"/>
        </w:numPr>
        <w:jc w:val="both"/>
        <w:rPr>
          <w:sz w:val="24"/>
          <w:szCs w:val="24"/>
          <w:lang w:val="hr-HR"/>
        </w:rPr>
      </w:pPr>
      <w:r>
        <w:rPr>
          <w:sz w:val="24"/>
          <w:szCs w:val="24"/>
          <w:lang w:val="hr-HR"/>
        </w:rPr>
        <w:t>Druge odluke vezane uz zaštitu na radu</w:t>
      </w:r>
      <w:r>
        <w:rPr>
          <w:rFonts w:cs="Calibri"/>
          <w:sz w:val="24"/>
          <w:szCs w:val="24"/>
          <w:lang w:val="hr-HR"/>
        </w:rPr>
        <w:t xml:space="preserve"> </w:t>
      </w:r>
    </w:p>
    <w:p w14:paraId="18A0F182">
      <w:pPr>
        <w:tabs>
          <w:tab w:val="left" w:pos="720"/>
        </w:tabs>
        <w:spacing w:line="276" w:lineRule="auto"/>
        <w:ind w:left="720"/>
        <w:jc w:val="both"/>
        <w:rPr>
          <w:rFonts w:eastAsia="Arial" w:cs="Calibri"/>
          <w:sz w:val="24"/>
          <w:szCs w:val="24"/>
          <w:lang w:val="hr-HR"/>
        </w:rPr>
      </w:pPr>
    </w:p>
    <w:p w14:paraId="715DB8A1">
      <w:pPr>
        <w:spacing w:line="276" w:lineRule="auto"/>
        <w:ind w:right="-359"/>
        <w:jc w:val="center"/>
        <w:rPr>
          <w:rFonts w:eastAsia="Times New Roman" w:cs="Calibri"/>
          <w:sz w:val="24"/>
          <w:lang w:val="hr-HR"/>
        </w:rPr>
      </w:pPr>
      <w:r>
        <w:rPr>
          <w:rFonts w:eastAsia="Times New Roman" w:cs="Calibri"/>
          <w:sz w:val="24"/>
          <w:lang w:val="hr-HR"/>
        </w:rPr>
        <w:t>Članak 5</w:t>
      </w:r>
    </w:p>
    <w:p w14:paraId="3380DF5E">
      <w:pPr>
        <w:spacing w:line="276" w:lineRule="auto"/>
        <w:jc w:val="both"/>
        <w:rPr>
          <w:rFonts w:eastAsia="Times New Roman" w:cs="Calibri"/>
          <w:sz w:val="24"/>
          <w:lang w:val="hr-HR"/>
        </w:rPr>
      </w:pPr>
    </w:p>
    <w:p w14:paraId="7205DBC2">
      <w:pPr>
        <w:spacing w:line="276" w:lineRule="auto"/>
        <w:jc w:val="both"/>
        <w:rPr>
          <w:lang w:val="hr-HR"/>
        </w:rPr>
      </w:pPr>
      <w:r>
        <w:rPr>
          <w:rFonts w:eastAsia="Times New Roman" w:cs="Calibri"/>
          <w:sz w:val="24"/>
          <w:lang w:val="hr-HR"/>
        </w:rPr>
        <w:t>Projektna dokumentacija, tehnička dokumentacija, Procjena rizika, analize, nalazi inspektora, zapisnici, obavijesti, uvjerenja, liječnička uvjerenja, upute o radu strojeva, svjedodžbe, stručna mišljenja, izvješća i druge isprave na temelju kojih se utvrđuje stanje zaštite na radu i primjena pravila zaštite na radu evidentiraju se i pohranjuju kod stručnjaka zaštite na radu i ovlaštenika ravnatelja.</w:t>
      </w:r>
    </w:p>
    <w:p w14:paraId="65CC8DAC">
      <w:pPr>
        <w:spacing w:line="276" w:lineRule="auto"/>
        <w:jc w:val="both"/>
        <w:rPr>
          <w:rFonts w:eastAsia="Times New Roman" w:cs="Calibri"/>
          <w:sz w:val="24"/>
          <w:lang w:val="hr-HR"/>
        </w:rPr>
      </w:pPr>
    </w:p>
    <w:p w14:paraId="7363E469">
      <w:pPr>
        <w:spacing w:line="276" w:lineRule="auto"/>
        <w:jc w:val="both"/>
        <w:rPr>
          <w:rFonts w:eastAsia="Times New Roman" w:cs="Calibri"/>
          <w:color w:val="C45911"/>
          <w:sz w:val="24"/>
          <w:lang w:val="hr-HR"/>
        </w:rPr>
      </w:pPr>
      <w:r>
        <w:rPr>
          <w:rFonts w:eastAsia="Times New Roman" w:cs="Calibri"/>
          <w:sz w:val="24"/>
          <w:lang w:val="hr-HR"/>
        </w:rPr>
        <w:t>Liječnička i ostala osobna uvjerenja nalaze se i u arhivi kadrovske službe.</w:t>
      </w:r>
    </w:p>
    <w:p w14:paraId="5A3E83AF">
      <w:pPr>
        <w:spacing w:line="276" w:lineRule="auto"/>
        <w:jc w:val="both"/>
        <w:rPr>
          <w:rFonts w:eastAsia="Times New Roman" w:cs="Calibri"/>
          <w:color w:val="C45911"/>
          <w:sz w:val="24"/>
          <w:lang w:val="hr-HR"/>
        </w:rPr>
      </w:pPr>
    </w:p>
    <w:p w14:paraId="2B4EAE03">
      <w:pPr>
        <w:spacing w:line="276" w:lineRule="auto"/>
        <w:ind w:right="-359"/>
        <w:jc w:val="center"/>
        <w:rPr>
          <w:rFonts w:eastAsia="Times New Roman" w:cs="Calibri"/>
          <w:sz w:val="24"/>
          <w:lang w:val="hr-HR"/>
        </w:rPr>
      </w:pPr>
      <w:r>
        <w:rPr>
          <w:rFonts w:eastAsia="Times New Roman" w:cs="Calibri"/>
          <w:sz w:val="24"/>
          <w:lang w:val="hr-HR"/>
        </w:rPr>
        <w:t>Članak 6</w:t>
      </w:r>
    </w:p>
    <w:p w14:paraId="04766FFA">
      <w:pPr>
        <w:spacing w:line="276" w:lineRule="auto"/>
        <w:ind w:right="-359"/>
        <w:jc w:val="center"/>
        <w:rPr>
          <w:rFonts w:eastAsia="Times New Roman" w:cs="Calibri"/>
          <w:sz w:val="24"/>
          <w:lang w:val="hr-HR"/>
        </w:rPr>
      </w:pPr>
    </w:p>
    <w:p w14:paraId="4EB276DA">
      <w:pPr>
        <w:spacing w:line="276" w:lineRule="auto"/>
        <w:ind w:right="38"/>
        <w:jc w:val="both"/>
        <w:rPr>
          <w:rFonts w:eastAsia="Times New Roman" w:cs="Calibri"/>
          <w:sz w:val="24"/>
          <w:lang w:val="hr-HR"/>
        </w:rPr>
      </w:pPr>
      <w:r>
        <w:rPr>
          <w:rFonts w:eastAsia="Times New Roman" w:cs="Calibri"/>
          <w:sz w:val="24"/>
          <w:lang w:val="hr-HR"/>
        </w:rPr>
        <w:t>Primjena pravila zaštite na radu i s njima povezanih mjera zdravstvene zaštite ne smije povlačiti nikakve troškove za radnike.</w:t>
      </w:r>
    </w:p>
    <w:p w14:paraId="2F866968">
      <w:pPr>
        <w:spacing w:line="276" w:lineRule="auto"/>
        <w:ind w:right="38"/>
        <w:jc w:val="both"/>
        <w:rPr>
          <w:rFonts w:eastAsia="Times New Roman" w:cs="Calibri"/>
          <w:sz w:val="24"/>
          <w:lang w:val="hr-HR"/>
        </w:rPr>
        <w:sectPr>
          <w:headerReference r:id="rId9" w:type="default"/>
          <w:footerReference r:id="rId10" w:type="default"/>
          <w:pgSz w:w="11906" w:h="16838"/>
          <w:pgMar w:top="1418" w:right="1418" w:bottom="1418" w:left="1418" w:header="0" w:footer="0" w:gutter="0"/>
          <w:pgNumType w:fmt="decimal"/>
          <w:cols w:space="720" w:num="1"/>
          <w:formProt w:val="0"/>
          <w:docGrid w:linePitch="360" w:charSpace="0"/>
        </w:sectPr>
      </w:pPr>
      <w:r>
        <w:rPr>
          <w:rFonts w:eastAsia="Times New Roman" w:cs="Calibri"/>
          <w:sz w:val="24"/>
          <w:lang w:val="hr-HR"/>
        </w:rPr>
        <w:t xml:space="preserve">Troškove provođenja zaštite na radu snosi ravnatelj, odnosno njezino provođenje ne smije teretiti radnika. </w:t>
      </w:r>
    </w:p>
    <w:p w14:paraId="528676F3">
      <w:pPr>
        <w:spacing w:line="276" w:lineRule="auto"/>
        <w:ind w:right="-359"/>
        <w:jc w:val="both"/>
        <w:rPr>
          <w:rFonts w:eastAsia="Times New Roman" w:cs="Calibri"/>
          <w:sz w:val="24"/>
          <w:lang w:val="hr-HR"/>
        </w:rPr>
      </w:pPr>
      <w:bookmarkStart w:id="5" w:name="page4"/>
      <w:bookmarkEnd w:id="5"/>
    </w:p>
    <w:p w14:paraId="0B8E1CA6">
      <w:pPr>
        <w:pStyle w:val="2"/>
        <w:spacing w:line="276" w:lineRule="auto"/>
        <w:jc w:val="both"/>
        <w:rPr>
          <w:rFonts w:ascii="Calibri" w:hAnsi="Calibri" w:cs="Calibri"/>
          <w:lang w:val="hr-HR"/>
        </w:rPr>
      </w:pPr>
      <w:bookmarkStart w:id="6" w:name="__RefHeading___Toc202775891"/>
      <w:bookmarkEnd w:id="6"/>
      <w:r>
        <w:rPr>
          <w:rFonts w:ascii="Calibri" w:hAnsi="Calibri" w:cs="Calibri"/>
          <w:lang w:val="hr-HR"/>
        </w:rPr>
        <w:t>ORGANIZACIJA UREĐIVANJA I PROVOĐENJA ZAŠTITE NA RADU</w:t>
      </w:r>
    </w:p>
    <w:p w14:paraId="65EDD402">
      <w:pPr>
        <w:spacing w:line="276" w:lineRule="auto"/>
        <w:jc w:val="both"/>
        <w:rPr>
          <w:rFonts w:eastAsia="Times New Roman" w:cs="Calibri"/>
          <w:lang w:val="hr-HR"/>
        </w:rPr>
      </w:pPr>
    </w:p>
    <w:p w14:paraId="6FEB4A68">
      <w:pPr>
        <w:spacing w:line="276" w:lineRule="auto"/>
        <w:ind w:right="-359"/>
        <w:jc w:val="center"/>
        <w:rPr>
          <w:rFonts w:eastAsia="Times New Roman" w:cs="Calibri"/>
          <w:sz w:val="24"/>
          <w:lang w:val="hr-HR"/>
        </w:rPr>
      </w:pPr>
      <w:r>
        <w:rPr>
          <w:rFonts w:eastAsia="Times New Roman" w:cs="Calibri"/>
          <w:sz w:val="24"/>
          <w:lang w:val="hr-HR"/>
        </w:rPr>
        <w:t>Članak 7</w:t>
      </w:r>
    </w:p>
    <w:p w14:paraId="30927763">
      <w:pPr>
        <w:spacing w:line="276" w:lineRule="auto"/>
        <w:jc w:val="both"/>
        <w:rPr>
          <w:rFonts w:eastAsia="Times New Roman" w:cs="Calibri"/>
          <w:sz w:val="24"/>
          <w:lang w:val="hr-HR"/>
        </w:rPr>
      </w:pPr>
    </w:p>
    <w:p w14:paraId="7DFAD153">
      <w:pPr>
        <w:spacing w:line="276" w:lineRule="auto"/>
        <w:jc w:val="both"/>
        <w:rPr>
          <w:rFonts w:eastAsia="Times New Roman" w:cs="Calibri"/>
          <w:sz w:val="24"/>
          <w:lang w:val="hr-HR"/>
        </w:rPr>
      </w:pPr>
      <w:r>
        <w:rPr>
          <w:rFonts w:eastAsia="Times New Roman" w:cs="Calibri"/>
          <w:sz w:val="24"/>
          <w:lang w:val="hr-HR"/>
        </w:rPr>
        <w:t>Organizacijom zaštite na radu obuhvaćena su sva sredstva rada u ustanovi: objekti za rad, instalacije, sustavi za prijenos i prijevoz ljudi i materijala, strojevi i uređaji.</w:t>
      </w:r>
    </w:p>
    <w:p w14:paraId="1A3D5E7B">
      <w:pPr>
        <w:spacing w:line="276" w:lineRule="auto"/>
        <w:ind w:firstLine="720"/>
        <w:jc w:val="both"/>
        <w:rPr>
          <w:rFonts w:eastAsia="Times New Roman" w:cs="Calibri"/>
          <w:sz w:val="24"/>
          <w:lang w:val="hr-HR"/>
        </w:rPr>
      </w:pPr>
    </w:p>
    <w:p w14:paraId="3F5E5BF1">
      <w:pPr>
        <w:spacing w:line="276" w:lineRule="auto"/>
        <w:jc w:val="both"/>
        <w:rPr>
          <w:lang w:val="hr-HR"/>
        </w:rPr>
      </w:pPr>
      <w:r>
        <w:rPr>
          <w:rFonts w:eastAsia="Times New Roman" w:cs="Calibri"/>
          <w:sz w:val="24"/>
          <w:lang w:val="hr-HR"/>
        </w:rPr>
        <w:t>Organizacijom zaštite na radu obuhvaćene su sve osobe na radu u ustanovi:</w:t>
      </w:r>
    </w:p>
    <w:p w14:paraId="21F9FC6D">
      <w:pPr>
        <w:numPr>
          <w:ilvl w:val="0"/>
          <w:numId w:val="3"/>
        </w:numPr>
        <w:tabs>
          <w:tab w:val="left" w:pos="720"/>
        </w:tabs>
        <w:spacing w:line="276" w:lineRule="auto"/>
        <w:ind w:left="720" w:hanging="352"/>
        <w:rPr>
          <w:rFonts w:eastAsia="Arial" w:cs="Calibri"/>
          <w:sz w:val="24"/>
          <w:lang w:val="hr-HR"/>
        </w:rPr>
      </w:pPr>
      <w:r>
        <w:rPr>
          <w:rFonts w:eastAsia="Times New Roman" w:cs="Calibri"/>
          <w:sz w:val="24"/>
          <w:lang w:val="hr-HR"/>
        </w:rPr>
        <w:t>svi radnici s ugovorom o radu na određeno ili neodređeno vrijeme,</w:t>
      </w:r>
    </w:p>
    <w:p w14:paraId="0E55AD34">
      <w:pPr>
        <w:numPr>
          <w:ilvl w:val="0"/>
          <w:numId w:val="3"/>
        </w:numPr>
        <w:tabs>
          <w:tab w:val="left" w:pos="720"/>
        </w:tabs>
        <w:spacing w:line="276" w:lineRule="auto"/>
        <w:ind w:left="720" w:hanging="352"/>
        <w:jc w:val="both"/>
        <w:rPr>
          <w:rFonts w:eastAsia="Arial" w:cs="Calibri"/>
          <w:sz w:val="24"/>
          <w:lang w:val="hr-HR"/>
        </w:rPr>
      </w:pPr>
      <w:r>
        <w:rPr>
          <w:rFonts w:eastAsia="Times New Roman" w:cs="Calibri"/>
          <w:sz w:val="24"/>
          <w:lang w:val="hr-HR"/>
        </w:rPr>
        <w:t>osoba na radu je i fizička osoba koja nije u radnom odnosu u ustanovi, ali za ustanovu obavlja određene aktivnosti, odnosno poslove (osoba na stručnom osposobljavanju za rad; osoba koja radi na određenim poslovima u skladu s posebnim propisom; redoviti ili izvanredni student; osoba koja radi kao volonter; gost - istraživač),</w:t>
      </w:r>
    </w:p>
    <w:p w14:paraId="07E261EF">
      <w:pPr>
        <w:numPr>
          <w:ilvl w:val="0"/>
          <w:numId w:val="3"/>
        </w:numPr>
        <w:tabs>
          <w:tab w:val="left" w:pos="720"/>
        </w:tabs>
        <w:spacing w:line="276" w:lineRule="auto"/>
        <w:ind w:left="720" w:hanging="352"/>
        <w:jc w:val="both"/>
        <w:rPr>
          <w:rFonts w:eastAsia="Arial" w:cs="Calibri"/>
          <w:sz w:val="24"/>
          <w:lang w:val="hr-HR"/>
        </w:rPr>
      </w:pPr>
      <w:r>
        <w:rPr>
          <w:rFonts w:eastAsia="Times New Roman" w:cs="Calibri"/>
          <w:sz w:val="24"/>
          <w:lang w:val="hr-HR"/>
        </w:rPr>
        <w:t>sve osobe zatečene u ustanovi s poslovnim ili stručnim interesom.</w:t>
      </w:r>
    </w:p>
    <w:p w14:paraId="12D3D097">
      <w:pPr>
        <w:spacing w:line="276" w:lineRule="auto"/>
        <w:jc w:val="both"/>
        <w:rPr>
          <w:rFonts w:eastAsia="Times New Roman" w:cs="Calibri"/>
          <w:sz w:val="24"/>
          <w:lang w:val="hr-HR"/>
        </w:rPr>
      </w:pPr>
    </w:p>
    <w:p w14:paraId="62F5DE43">
      <w:pPr>
        <w:spacing w:line="276" w:lineRule="auto"/>
        <w:ind w:right="-359"/>
        <w:jc w:val="center"/>
        <w:rPr>
          <w:rFonts w:eastAsia="Times New Roman" w:cs="Calibri"/>
          <w:sz w:val="24"/>
          <w:lang w:val="hr-HR"/>
        </w:rPr>
      </w:pPr>
      <w:r>
        <w:rPr>
          <w:rFonts w:eastAsia="Times New Roman" w:cs="Calibri"/>
          <w:sz w:val="24"/>
          <w:lang w:val="hr-HR"/>
        </w:rPr>
        <w:t>Članak 8</w:t>
      </w:r>
    </w:p>
    <w:p w14:paraId="0D5C8D08">
      <w:pPr>
        <w:spacing w:line="276" w:lineRule="auto"/>
        <w:jc w:val="both"/>
        <w:rPr>
          <w:rFonts w:eastAsia="Times New Roman" w:cs="Calibri"/>
          <w:sz w:val="24"/>
          <w:lang w:val="hr-HR"/>
        </w:rPr>
      </w:pPr>
    </w:p>
    <w:p w14:paraId="329B1378">
      <w:pPr>
        <w:spacing w:line="276" w:lineRule="auto"/>
        <w:ind w:right="20"/>
        <w:jc w:val="both"/>
        <w:rPr>
          <w:lang w:val="hr-HR"/>
        </w:rPr>
      </w:pPr>
      <w:r>
        <w:rPr>
          <w:rFonts w:eastAsia="Times New Roman" w:cs="Calibri"/>
          <w:sz w:val="24"/>
          <w:lang w:val="hr-HR"/>
        </w:rPr>
        <w:t>Ustanova donosi sve potrebne odluke u vezi organizacije poslova zaštite na radu u skladu s ovim pravilnikom i drugim propisima.</w:t>
      </w:r>
    </w:p>
    <w:p w14:paraId="0246B8D7">
      <w:pPr>
        <w:spacing w:line="276" w:lineRule="auto"/>
        <w:jc w:val="both"/>
        <w:rPr>
          <w:rFonts w:eastAsia="Times New Roman" w:cs="Calibri"/>
          <w:sz w:val="24"/>
          <w:lang w:val="hr-HR"/>
        </w:rPr>
      </w:pPr>
    </w:p>
    <w:p w14:paraId="6E2DC634">
      <w:pPr>
        <w:spacing w:line="276" w:lineRule="auto"/>
        <w:ind w:right="20"/>
        <w:jc w:val="both"/>
        <w:rPr>
          <w:lang w:val="hr-HR"/>
        </w:rPr>
      </w:pPr>
      <w:r>
        <w:rPr>
          <w:rFonts w:eastAsia="Times New Roman" w:cs="Calibri"/>
          <w:sz w:val="24"/>
          <w:lang w:val="hr-HR"/>
        </w:rPr>
        <w:t>Osobe određene ovim pravilnikom i odlukama ustanove organiziraju sve poslove zaštite na radu u skladu sa ovim pravilnikom i drugim propisima, te uređuju i prate njihovu primjenu.</w:t>
      </w:r>
    </w:p>
    <w:p w14:paraId="6D199846">
      <w:pPr>
        <w:spacing w:line="276" w:lineRule="auto"/>
        <w:jc w:val="both"/>
        <w:rPr>
          <w:rFonts w:eastAsia="Times New Roman" w:cs="Calibri"/>
          <w:sz w:val="24"/>
          <w:lang w:val="hr-HR"/>
        </w:rPr>
      </w:pPr>
    </w:p>
    <w:p w14:paraId="09F3AF0B">
      <w:pPr>
        <w:spacing w:line="276" w:lineRule="auto"/>
        <w:ind w:right="-359"/>
        <w:jc w:val="center"/>
        <w:rPr>
          <w:rFonts w:eastAsia="Times New Roman" w:cs="Calibri"/>
          <w:sz w:val="24"/>
          <w:lang w:val="hr-HR"/>
        </w:rPr>
      </w:pPr>
      <w:r>
        <w:rPr>
          <w:rFonts w:eastAsia="Times New Roman" w:cs="Calibri"/>
          <w:sz w:val="24"/>
          <w:lang w:val="hr-HR"/>
        </w:rPr>
        <w:t>Članak 9</w:t>
      </w:r>
    </w:p>
    <w:p w14:paraId="648EE4FA">
      <w:pPr>
        <w:spacing w:line="276" w:lineRule="auto"/>
        <w:ind w:right="20"/>
        <w:jc w:val="both"/>
        <w:rPr>
          <w:rFonts w:eastAsia="Times New Roman" w:cs="Calibri"/>
          <w:sz w:val="24"/>
          <w:lang w:val="hr-HR"/>
        </w:rPr>
      </w:pPr>
    </w:p>
    <w:p w14:paraId="58F33C8F">
      <w:pPr>
        <w:spacing w:line="276" w:lineRule="auto"/>
        <w:ind w:right="20"/>
        <w:jc w:val="both"/>
        <w:rPr>
          <w:rFonts w:eastAsia="Times New Roman" w:cs="Calibri"/>
          <w:sz w:val="24"/>
          <w:lang w:val="hr-HR"/>
        </w:rPr>
      </w:pPr>
      <w:r>
        <w:rPr>
          <w:rFonts w:eastAsia="Times New Roman" w:cs="Calibri"/>
          <w:sz w:val="24"/>
          <w:lang w:val="hr-HR"/>
        </w:rPr>
        <w:t>Određene stručne, savjetodavne i druge poslove zaštite na radu obavljaju osobe ovlaštene i osposobljene za obavljanje poslova zaštite na radu.</w:t>
      </w:r>
    </w:p>
    <w:p w14:paraId="06672FD1">
      <w:pPr>
        <w:spacing w:line="276" w:lineRule="auto"/>
        <w:jc w:val="both"/>
        <w:rPr>
          <w:rFonts w:eastAsia="Times New Roman" w:cs="Calibri"/>
          <w:sz w:val="24"/>
          <w:lang w:val="hr-HR"/>
        </w:rPr>
      </w:pPr>
    </w:p>
    <w:p w14:paraId="3FA20DB0">
      <w:pPr>
        <w:spacing w:line="276" w:lineRule="auto"/>
        <w:ind w:right="-359"/>
        <w:jc w:val="center"/>
        <w:rPr>
          <w:rFonts w:eastAsia="Times New Roman" w:cs="Calibri"/>
          <w:sz w:val="24"/>
          <w:lang w:val="hr-HR"/>
        </w:rPr>
      </w:pPr>
      <w:r>
        <w:rPr>
          <w:rFonts w:eastAsia="Times New Roman" w:cs="Calibri"/>
          <w:sz w:val="24"/>
          <w:lang w:val="hr-HR"/>
        </w:rPr>
        <w:t>Članak 10</w:t>
      </w:r>
    </w:p>
    <w:p w14:paraId="46F3EB95">
      <w:pPr>
        <w:spacing w:line="276" w:lineRule="auto"/>
        <w:jc w:val="both"/>
        <w:rPr>
          <w:rFonts w:eastAsia="Times New Roman" w:cs="Calibri"/>
          <w:sz w:val="24"/>
          <w:lang w:val="hr-HR"/>
        </w:rPr>
      </w:pPr>
    </w:p>
    <w:p w14:paraId="16A19A62">
      <w:pPr>
        <w:spacing w:line="276" w:lineRule="auto"/>
        <w:jc w:val="both"/>
        <w:rPr>
          <w:lang w:val="hr-HR"/>
        </w:rPr>
      </w:pPr>
      <w:r>
        <w:rPr>
          <w:rFonts w:eastAsia="Times New Roman" w:cs="Calibri"/>
          <w:sz w:val="24"/>
          <w:lang w:val="hr-HR"/>
        </w:rPr>
        <w:t>Poslove zaštite na radu obavljaju, odgovorni su i imaju posebna ovlaštenja:</w:t>
      </w:r>
    </w:p>
    <w:p w14:paraId="50AC609E">
      <w:pPr>
        <w:numPr>
          <w:ilvl w:val="0"/>
          <w:numId w:val="4"/>
        </w:numPr>
        <w:tabs>
          <w:tab w:val="left" w:pos="720"/>
        </w:tabs>
        <w:spacing w:line="276" w:lineRule="auto"/>
        <w:ind w:left="720" w:hanging="352"/>
        <w:jc w:val="both"/>
        <w:rPr>
          <w:rFonts w:eastAsia="Arial" w:cs="Calibri"/>
          <w:sz w:val="24"/>
          <w:lang w:val="hr-HR"/>
        </w:rPr>
      </w:pPr>
      <w:r>
        <w:rPr>
          <w:rFonts w:eastAsia="Arial" w:cs="Calibri"/>
          <w:sz w:val="24"/>
          <w:lang w:val="hr-HR"/>
        </w:rPr>
        <w:t>ravnatelj,</w:t>
      </w:r>
    </w:p>
    <w:p w14:paraId="00035E07">
      <w:pPr>
        <w:numPr>
          <w:ilvl w:val="0"/>
          <w:numId w:val="4"/>
        </w:numPr>
        <w:tabs>
          <w:tab w:val="left" w:pos="720"/>
        </w:tabs>
        <w:spacing w:line="276" w:lineRule="auto"/>
        <w:ind w:left="720" w:hanging="352"/>
        <w:jc w:val="both"/>
        <w:rPr>
          <w:rFonts w:eastAsia="Arial" w:cs="Calibri"/>
          <w:sz w:val="24"/>
          <w:lang w:val="hr-HR"/>
        </w:rPr>
      </w:pPr>
      <w:r>
        <w:rPr>
          <w:rFonts w:eastAsia="Times New Roman" w:cs="Calibri"/>
          <w:sz w:val="24"/>
          <w:lang w:val="hr-HR"/>
        </w:rPr>
        <w:t>ovlaštenici za zaštitu na radu,</w:t>
      </w:r>
    </w:p>
    <w:p w14:paraId="1C3AD0BE">
      <w:pPr>
        <w:numPr>
          <w:ilvl w:val="0"/>
          <w:numId w:val="4"/>
        </w:numPr>
        <w:tabs>
          <w:tab w:val="left" w:pos="720"/>
        </w:tabs>
        <w:spacing w:line="276" w:lineRule="auto"/>
        <w:ind w:left="720" w:hanging="352"/>
        <w:jc w:val="both"/>
        <w:rPr>
          <w:rFonts w:eastAsia="Arial" w:cs="Calibri"/>
          <w:sz w:val="24"/>
          <w:lang w:val="hr-HR"/>
        </w:rPr>
      </w:pPr>
      <w:r>
        <w:rPr>
          <w:rFonts w:eastAsia="Times New Roman" w:cs="Calibri"/>
          <w:sz w:val="24"/>
          <w:lang w:val="hr-HR"/>
        </w:rPr>
        <w:t>Odbor za zaštitu na radu,</w:t>
      </w:r>
    </w:p>
    <w:p w14:paraId="1766C439">
      <w:pPr>
        <w:numPr>
          <w:ilvl w:val="0"/>
          <w:numId w:val="4"/>
        </w:numPr>
        <w:tabs>
          <w:tab w:val="left" w:pos="720"/>
        </w:tabs>
        <w:spacing w:line="276" w:lineRule="auto"/>
        <w:ind w:left="720" w:hanging="352"/>
        <w:jc w:val="both"/>
        <w:rPr>
          <w:rFonts w:eastAsia="Arial" w:cs="Calibri"/>
          <w:sz w:val="24"/>
          <w:lang w:val="hr-HR"/>
        </w:rPr>
      </w:pPr>
      <w:r>
        <w:rPr>
          <w:rFonts w:eastAsia="Times New Roman" w:cs="Calibri"/>
          <w:sz w:val="24"/>
          <w:lang w:val="hr-HR"/>
        </w:rPr>
        <w:t>stručnjak zaštite na radu,</w:t>
      </w:r>
    </w:p>
    <w:p w14:paraId="5C826CAD">
      <w:pPr>
        <w:numPr>
          <w:ilvl w:val="0"/>
          <w:numId w:val="4"/>
        </w:numPr>
        <w:tabs>
          <w:tab w:val="left" w:pos="720"/>
        </w:tabs>
        <w:spacing w:line="276" w:lineRule="auto"/>
        <w:ind w:left="720" w:hanging="352"/>
        <w:jc w:val="both"/>
        <w:rPr>
          <w:rFonts w:eastAsia="Arial" w:cs="Calibri"/>
          <w:sz w:val="24"/>
          <w:lang w:val="hr-HR"/>
        </w:rPr>
      </w:pPr>
      <w:r>
        <w:rPr>
          <w:rFonts w:eastAsia="Times New Roman" w:cs="Calibri"/>
          <w:sz w:val="24"/>
          <w:lang w:val="hr-HR"/>
        </w:rPr>
        <w:t>povjerenici radnika za provedbu zaštite na radu.</w:t>
      </w:r>
    </w:p>
    <w:p w14:paraId="12900041">
      <w:pPr>
        <w:pStyle w:val="81"/>
        <w:spacing w:line="276" w:lineRule="auto"/>
        <w:jc w:val="both"/>
        <w:rPr>
          <w:rFonts w:eastAsia="Times New Roman" w:cs="Calibri"/>
          <w:sz w:val="24"/>
          <w:lang w:val="hr-HR"/>
        </w:rPr>
      </w:pPr>
    </w:p>
    <w:p w14:paraId="39667FDA">
      <w:pPr>
        <w:tabs>
          <w:tab w:val="left" w:pos="720"/>
        </w:tabs>
        <w:spacing w:line="276" w:lineRule="auto"/>
        <w:ind w:left="720"/>
        <w:jc w:val="both"/>
        <w:rPr>
          <w:rFonts w:eastAsia="Times New Roman" w:cs="Calibri"/>
          <w:lang w:val="hr-HR"/>
        </w:rPr>
      </w:pPr>
    </w:p>
    <w:p w14:paraId="662C007A">
      <w:pPr>
        <w:spacing w:line="276" w:lineRule="auto"/>
        <w:ind w:right="-359"/>
        <w:jc w:val="center"/>
        <w:rPr>
          <w:rFonts w:eastAsia="Times New Roman" w:cs="Calibri"/>
          <w:sz w:val="24"/>
          <w:lang w:val="hr-HR"/>
        </w:rPr>
      </w:pPr>
      <w:bookmarkStart w:id="7" w:name="page5"/>
      <w:bookmarkEnd w:id="7"/>
      <w:r>
        <w:rPr>
          <w:rFonts w:eastAsia="Times New Roman" w:cs="Calibri"/>
          <w:sz w:val="24"/>
          <w:lang w:val="hr-HR"/>
        </w:rPr>
        <w:t>Članak 11</w:t>
      </w:r>
    </w:p>
    <w:p w14:paraId="411B4454">
      <w:pPr>
        <w:spacing w:line="276" w:lineRule="auto"/>
        <w:jc w:val="both"/>
        <w:rPr>
          <w:rFonts w:eastAsia="Times New Roman" w:cs="Calibri"/>
          <w:sz w:val="24"/>
          <w:lang w:val="hr-HR"/>
        </w:rPr>
      </w:pPr>
    </w:p>
    <w:p w14:paraId="4E191598">
      <w:pPr>
        <w:spacing w:line="276" w:lineRule="auto"/>
        <w:jc w:val="both"/>
        <w:rPr>
          <w:rFonts w:eastAsia="Times New Roman" w:cs="Calibri"/>
          <w:sz w:val="24"/>
          <w:lang w:val="hr-HR"/>
        </w:rPr>
      </w:pPr>
      <w:r>
        <w:rPr>
          <w:rFonts w:eastAsia="Times New Roman" w:cs="Calibri"/>
          <w:sz w:val="24"/>
          <w:lang w:val="hr-HR"/>
        </w:rPr>
        <w:t>Izvršavanje poslova zaštite na radu, za čije obavljanje ustanova nije u mogućnosti osigurati stručno provođenje, ustanova može ugovoriti s vanjskom stručnom organizacijom ovlaštenom za obavljanje tih poslova, odnosno ovlaštenom stručnom osobom temeljem ugovora.</w:t>
      </w:r>
    </w:p>
    <w:p w14:paraId="335E4235">
      <w:pPr>
        <w:spacing w:line="276" w:lineRule="auto"/>
        <w:jc w:val="both"/>
        <w:rPr>
          <w:rFonts w:eastAsia="Times New Roman" w:cs="Calibri"/>
          <w:sz w:val="24"/>
          <w:lang w:val="hr-HR"/>
        </w:rPr>
      </w:pPr>
    </w:p>
    <w:p w14:paraId="421ECADD">
      <w:pPr>
        <w:spacing w:line="276" w:lineRule="auto"/>
        <w:ind w:right="-359"/>
        <w:jc w:val="center"/>
        <w:rPr>
          <w:rFonts w:eastAsia="Times New Roman" w:cs="Calibri"/>
          <w:sz w:val="24"/>
          <w:lang w:val="hr-HR"/>
        </w:rPr>
      </w:pPr>
      <w:r>
        <w:rPr>
          <w:rFonts w:eastAsia="Times New Roman" w:cs="Calibri"/>
          <w:sz w:val="24"/>
          <w:lang w:val="hr-HR"/>
        </w:rPr>
        <w:t>Članak 12</w:t>
      </w:r>
    </w:p>
    <w:p w14:paraId="3259516F">
      <w:pPr>
        <w:spacing w:line="276" w:lineRule="auto"/>
        <w:ind w:right="20"/>
        <w:jc w:val="both"/>
        <w:rPr>
          <w:rFonts w:eastAsia="Times New Roman" w:cs="Calibri"/>
          <w:sz w:val="24"/>
          <w:lang w:val="hr-HR"/>
        </w:rPr>
      </w:pPr>
    </w:p>
    <w:p w14:paraId="2795DE4D">
      <w:pPr>
        <w:spacing w:line="276" w:lineRule="auto"/>
        <w:ind w:right="20"/>
        <w:jc w:val="both"/>
        <w:rPr>
          <w:rFonts w:eastAsia="Times New Roman" w:cs="Calibri"/>
          <w:sz w:val="24"/>
          <w:lang w:val="hr-HR"/>
        </w:rPr>
      </w:pPr>
      <w:r>
        <w:rPr>
          <w:rFonts w:eastAsia="Times New Roman" w:cs="Calibri"/>
          <w:sz w:val="24"/>
          <w:lang w:val="hr-HR"/>
        </w:rPr>
        <w:t>Poslovi, prava, dužnosti, ovlaštenja i odgovornosti ovlaštenika ustanova utvrđuju se propisima, te odlukama ustanove.</w:t>
      </w:r>
    </w:p>
    <w:p w14:paraId="3B7DF4AF">
      <w:pPr>
        <w:spacing w:line="276" w:lineRule="auto"/>
        <w:jc w:val="both"/>
        <w:rPr>
          <w:rFonts w:eastAsia="Times New Roman" w:cs="Calibri"/>
          <w:sz w:val="24"/>
          <w:lang w:val="hr-HR"/>
        </w:rPr>
      </w:pPr>
    </w:p>
    <w:p w14:paraId="6A20A6B4">
      <w:pPr>
        <w:pStyle w:val="3"/>
        <w:spacing w:line="276" w:lineRule="auto"/>
        <w:jc w:val="both"/>
        <w:rPr>
          <w:rFonts w:ascii="Calibri" w:hAnsi="Calibri" w:cs="Calibri"/>
          <w:lang w:val="hr-HR"/>
        </w:rPr>
      </w:pPr>
      <w:bookmarkStart w:id="8" w:name="__RefHeading___Toc202775892"/>
      <w:bookmarkEnd w:id="8"/>
      <w:r>
        <w:rPr>
          <w:rFonts w:ascii="Calibri" w:hAnsi="Calibri" w:cs="Calibri"/>
          <w:lang w:val="hr-HR"/>
        </w:rPr>
        <w:t>2.1 Obveze Ustanove</w:t>
      </w:r>
    </w:p>
    <w:p w14:paraId="01A82C06">
      <w:pPr>
        <w:spacing w:line="276" w:lineRule="auto"/>
        <w:ind w:right="-359"/>
        <w:jc w:val="center"/>
        <w:rPr>
          <w:rFonts w:eastAsia="Times New Roman" w:cs="Calibri"/>
          <w:sz w:val="24"/>
          <w:lang w:val="hr-HR"/>
        </w:rPr>
      </w:pPr>
      <w:r>
        <w:rPr>
          <w:rFonts w:eastAsia="Times New Roman" w:cs="Calibri"/>
          <w:sz w:val="24"/>
          <w:lang w:val="hr-HR"/>
        </w:rPr>
        <w:t>Članak 13</w:t>
      </w:r>
    </w:p>
    <w:p w14:paraId="2BAD937C">
      <w:pPr>
        <w:spacing w:line="276" w:lineRule="auto"/>
        <w:ind w:right="20"/>
        <w:jc w:val="both"/>
        <w:rPr>
          <w:rFonts w:eastAsia="Times New Roman" w:cs="Calibri"/>
          <w:sz w:val="24"/>
          <w:lang w:val="hr-HR"/>
        </w:rPr>
      </w:pPr>
    </w:p>
    <w:p w14:paraId="3CFFC375">
      <w:pPr>
        <w:spacing w:line="276" w:lineRule="auto"/>
        <w:ind w:right="20"/>
        <w:jc w:val="both"/>
        <w:rPr>
          <w:rFonts w:eastAsia="Times New Roman" w:cs="Calibri"/>
          <w:sz w:val="24"/>
          <w:lang w:val="hr-HR"/>
        </w:rPr>
      </w:pPr>
      <w:r>
        <w:rPr>
          <w:rFonts w:eastAsia="Times New Roman" w:cs="Calibri"/>
          <w:sz w:val="24"/>
          <w:lang w:val="hr-HR"/>
        </w:rPr>
        <w:t>Ustanova je dužna osigurati sve potrebne uvjete za provođenje zaštite na radu sukladno odredbama Zakona o zaštiti na radu, podzakonskih propisa, tehničkih normi, Kolektivnog ugovora ukoliko obvezuje ustanovu i ovog Pravilnika.</w:t>
      </w:r>
    </w:p>
    <w:p w14:paraId="3AFA2274">
      <w:pPr>
        <w:spacing w:line="276" w:lineRule="auto"/>
        <w:ind w:right="20"/>
        <w:jc w:val="both"/>
        <w:rPr>
          <w:rFonts w:eastAsia="Times New Roman" w:cs="Calibri"/>
          <w:sz w:val="24"/>
          <w:lang w:val="hr-HR"/>
        </w:rPr>
      </w:pPr>
    </w:p>
    <w:p w14:paraId="29088E1D">
      <w:pPr>
        <w:spacing w:line="276" w:lineRule="auto"/>
        <w:ind w:right="20"/>
        <w:jc w:val="both"/>
        <w:rPr>
          <w:lang w:val="hr-HR"/>
        </w:rPr>
      </w:pPr>
      <w:r>
        <w:rPr>
          <w:rFonts w:eastAsia="Times New Roman" w:cs="Calibri"/>
          <w:sz w:val="24"/>
          <w:lang w:val="hr-HR"/>
        </w:rPr>
        <w:t>U provođenju ovih obveza ustanova obavlja slijedeće poslove zaštite na radu:</w:t>
      </w:r>
    </w:p>
    <w:p w14:paraId="4840BD6F">
      <w:pPr>
        <w:numPr>
          <w:ilvl w:val="0"/>
          <w:numId w:val="5"/>
        </w:numPr>
        <w:tabs>
          <w:tab w:val="left" w:pos="720"/>
        </w:tabs>
        <w:spacing w:line="276" w:lineRule="auto"/>
        <w:jc w:val="both"/>
        <w:rPr>
          <w:rFonts w:eastAsia="Times New Roman" w:cs="Calibri"/>
          <w:sz w:val="24"/>
          <w:lang w:val="hr-HR"/>
        </w:rPr>
      </w:pPr>
      <w:r>
        <w:rPr>
          <w:rFonts w:eastAsia="Times New Roman" w:cs="Calibri"/>
          <w:sz w:val="24"/>
          <w:lang w:val="hr-HR"/>
        </w:rPr>
        <w:t>donosi opće akte iz zaštite na radu sa prilozima,</w:t>
      </w:r>
    </w:p>
    <w:p w14:paraId="76B02F6D">
      <w:pPr>
        <w:numPr>
          <w:ilvl w:val="0"/>
          <w:numId w:val="5"/>
        </w:numPr>
        <w:tabs>
          <w:tab w:val="left" w:pos="720"/>
        </w:tabs>
        <w:spacing w:line="276" w:lineRule="auto"/>
        <w:jc w:val="both"/>
        <w:rPr>
          <w:rFonts w:eastAsia="Times New Roman" w:cs="Calibri"/>
          <w:sz w:val="24"/>
          <w:lang w:val="hr-HR"/>
        </w:rPr>
      </w:pPr>
      <w:r>
        <w:rPr>
          <w:rFonts w:eastAsia="Times New Roman" w:cs="Calibri"/>
          <w:sz w:val="24"/>
          <w:lang w:val="hr-HR"/>
        </w:rPr>
        <w:t>prati izvršenje plana i programa mjera zaštite na radu,</w:t>
      </w:r>
    </w:p>
    <w:p w14:paraId="60185C36">
      <w:pPr>
        <w:numPr>
          <w:ilvl w:val="0"/>
          <w:numId w:val="5"/>
        </w:numPr>
        <w:tabs>
          <w:tab w:val="left" w:pos="720"/>
        </w:tabs>
        <w:spacing w:line="276" w:lineRule="auto"/>
        <w:jc w:val="both"/>
        <w:rPr>
          <w:rFonts w:eastAsia="Times New Roman" w:cs="Calibri"/>
          <w:sz w:val="24"/>
          <w:lang w:val="hr-HR"/>
        </w:rPr>
      </w:pPr>
      <w:r>
        <w:rPr>
          <w:rFonts w:eastAsia="Times New Roman" w:cs="Calibri"/>
          <w:sz w:val="24"/>
          <w:lang w:val="hr-HR"/>
        </w:rPr>
        <w:t>donosi i prihvaća Procjenu rizika,</w:t>
      </w:r>
    </w:p>
    <w:p w14:paraId="219667F3">
      <w:pPr>
        <w:numPr>
          <w:ilvl w:val="0"/>
          <w:numId w:val="5"/>
        </w:numPr>
        <w:tabs>
          <w:tab w:val="left" w:pos="720"/>
        </w:tabs>
        <w:spacing w:line="276" w:lineRule="auto"/>
        <w:jc w:val="both"/>
        <w:rPr>
          <w:rFonts w:eastAsia="Times New Roman" w:cs="Calibri"/>
          <w:sz w:val="24"/>
          <w:lang w:val="hr-HR"/>
        </w:rPr>
      </w:pPr>
      <w:r>
        <w:rPr>
          <w:rFonts w:eastAsia="Times New Roman" w:cs="Calibri"/>
          <w:sz w:val="24"/>
          <w:lang w:val="hr-HR"/>
        </w:rPr>
        <w:t>prihvaća izvješća o stanju zaštite na radu i o provođenju mjera zaštite na radu,</w:t>
      </w:r>
    </w:p>
    <w:p w14:paraId="221E9113">
      <w:pPr>
        <w:numPr>
          <w:ilvl w:val="0"/>
          <w:numId w:val="5"/>
        </w:numPr>
        <w:tabs>
          <w:tab w:val="left" w:pos="720"/>
        </w:tabs>
        <w:spacing w:line="276" w:lineRule="auto"/>
        <w:jc w:val="both"/>
        <w:rPr>
          <w:rFonts w:eastAsia="Times New Roman" w:cs="Calibri"/>
          <w:sz w:val="24"/>
          <w:lang w:val="hr-HR"/>
        </w:rPr>
      </w:pPr>
      <w:r>
        <w:rPr>
          <w:rFonts w:eastAsia="Times New Roman" w:cs="Calibri"/>
          <w:sz w:val="24"/>
          <w:lang w:val="hr-HR"/>
        </w:rPr>
        <w:t>prenošenje ovlasti zaštite na radu na ovlaštenike i stručnjaka zaštite na radu,</w:t>
      </w:r>
    </w:p>
    <w:p w14:paraId="09B0376F">
      <w:pPr>
        <w:numPr>
          <w:ilvl w:val="0"/>
          <w:numId w:val="5"/>
        </w:numPr>
        <w:tabs>
          <w:tab w:val="left" w:pos="720"/>
        </w:tabs>
        <w:spacing w:line="276" w:lineRule="auto"/>
        <w:ind w:right="20"/>
        <w:jc w:val="both"/>
        <w:rPr>
          <w:rFonts w:eastAsia="Times New Roman" w:cs="Calibri"/>
          <w:sz w:val="24"/>
          <w:lang w:val="hr-HR"/>
        </w:rPr>
      </w:pPr>
      <w:r>
        <w:rPr>
          <w:rFonts w:eastAsia="Times New Roman" w:cs="Calibri"/>
          <w:sz w:val="24"/>
          <w:lang w:val="hr-HR"/>
        </w:rPr>
        <w:t>odlučuje o financiranju pojedinih projekata iz zaštite na radu i obavljanja poslova zaštite na radu,</w:t>
      </w:r>
    </w:p>
    <w:p w14:paraId="484B5346">
      <w:pPr>
        <w:numPr>
          <w:ilvl w:val="0"/>
          <w:numId w:val="5"/>
        </w:numPr>
        <w:tabs>
          <w:tab w:val="left" w:pos="720"/>
        </w:tabs>
        <w:spacing w:line="276" w:lineRule="auto"/>
        <w:jc w:val="both"/>
        <w:rPr>
          <w:rFonts w:eastAsia="Times New Roman" w:cs="Calibri"/>
          <w:sz w:val="24"/>
          <w:lang w:val="hr-HR"/>
        </w:rPr>
      </w:pPr>
      <w:r>
        <w:rPr>
          <w:rFonts w:eastAsia="Times New Roman" w:cs="Calibri"/>
          <w:sz w:val="24"/>
          <w:lang w:val="hr-HR"/>
        </w:rPr>
        <w:t>ugovara osiguranje radnika za slučaj ozljede na radu i profesionalne bolesti,</w:t>
      </w:r>
    </w:p>
    <w:p w14:paraId="0CC675E1">
      <w:pPr>
        <w:numPr>
          <w:ilvl w:val="0"/>
          <w:numId w:val="5"/>
        </w:numPr>
        <w:tabs>
          <w:tab w:val="left" w:pos="720"/>
        </w:tabs>
        <w:spacing w:line="276" w:lineRule="auto"/>
        <w:jc w:val="both"/>
        <w:rPr>
          <w:rFonts w:eastAsia="Times New Roman" w:cs="Calibri"/>
          <w:sz w:val="24"/>
          <w:lang w:val="hr-HR"/>
        </w:rPr>
      </w:pPr>
      <w:r>
        <w:rPr>
          <w:rFonts w:eastAsia="Times New Roman" w:cs="Calibri"/>
          <w:sz w:val="24"/>
          <w:lang w:val="hr-HR"/>
        </w:rPr>
        <w:t>davanje naloga ovlaštenim osobama ili trgovačkim društvima za ispitivanje i atestiranje radne opreme i radnog okoliša,</w:t>
      </w:r>
    </w:p>
    <w:p w14:paraId="34A4FD39">
      <w:pPr>
        <w:numPr>
          <w:ilvl w:val="0"/>
          <w:numId w:val="5"/>
        </w:numPr>
        <w:tabs>
          <w:tab w:val="left" w:pos="720"/>
        </w:tabs>
        <w:spacing w:line="276" w:lineRule="auto"/>
        <w:ind w:right="20"/>
        <w:jc w:val="both"/>
        <w:rPr>
          <w:rFonts w:eastAsia="Times New Roman" w:cs="Calibri"/>
          <w:sz w:val="24"/>
          <w:lang w:val="hr-HR"/>
        </w:rPr>
      </w:pPr>
      <w:r>
        <w:rPr>
          <w:rFonts w:eastAsia="Times New Roman" w:cs="Calibri"/>
          <w:sz w:val="24"/>
          <w:lang w:val="hr-HR"/>
        </w:rPr>
        <w:t>ugovara usluge sa službom medicine rada radi osiguravanja i ostvarivanja specifične zdravstvene zaštite,</w:t>
      </w:r>
    </w:p>
    <w:p w14:paraId="6A562372">
      <w:pPr>
        <w:numPr>
          <w:ilvl w:val="0"/>
          <w:numId w:val="5"/>
        </w:numPr>
        <w:tabs>
          <w:tab w:val="left" w:pos="720"/>
        </w:tabs>
        <w:spacing w:line="276" w:lineRule="auto"/>
        <w:ind w:right="20"/>
        <w:jc w:val="both"/>
        <w:rPr>
          <w:rFonts w:eastAsia="Times New Roman" w:cs="Calibri"/>
          <w:sz w:val="24"/>
          <w:lang w:val="hr-HR"/>
        </w:rPr>
      </w:pPr>
      <w:r>
        <w:rPr>
          <w:rFonts w:eastAsia="Times New Roman" w:cs="Calibri"/>
          <w:sz w:val="24"/>
          <w:lang w:val="hr-HR"/>
        </w:rPr>
        <w:t>donosi odluke i rješenja o p</w:t>
      </w:r>
      <w:r>
        <w:rPr>
          <w:rFonts w:eastAsia="Times New Roman" w:cs="Calibri"/>
          <w:sz w:val="24"/>
          <w:lang w:val="hr-HR"/>
        </w:rPr>
        <w:fldChar w:fldCharType="begin"/>
      </w:r>
      <w:r>
        <w:rPr>
          <w:rFonts w:eastAsia="Times New Roman" w:cs="Calibri"/>
          <w:sz w:val="24"/>
          <w:lang w:val="hr-HR"/>
        </w:rPr>
        <w:instrText xml:space="preserve"> PAGE \* ARABIC </w:instrText>
      </w:r>
      <w:r>
        <w:rPr>
          <w:rFonts w:eastAsia="Times New Roman" w:cs="Calibri"/>
          <w:sz w:val="24"/>
          <w:lang w:val="hr-HR"/>
        </w:rPr>
        <w:fldChar w:fldCharType="separate"/>
      </w:r>
      <w:r>
        <w:rPr>
          <w:rFonts w:eastAsia="Times New Roman" w:cs="Calibri"/>
          <w:sz w:val="24"/>
          <w:lang w:val="hr-HR"/>
        </w:rPr>
        <w:t>6</w:t>
      </w:r>
      <w:r>
        <w:rPr>
          <w:rFonts w:eastAsia="Times New Roman" w:cs="Calibri"/>
          <w:sz w:val="24"/>
          <w:lang w:val="hr-HR"/>
        </w:rPr>
        <w:fldChar w:fldCharType="end"/>
      </w:r>
      <w:r>
        <w:rPr>
          <w:rFonts w:eastAsia="Times New Roman" w:cs="Calibri"/>
          <w:sz w:val="24"/>
          <w:lang w:val="hr-HR"/>
        </w:rPr>
        <w:t>rovedbi odredbi ovog pravilnika i drugih propisa iz zaštite na radu.</w:t>
      </w:r>
    </w:p>
    <w:p w14:paraId="7636594A">
      <w:pPr>
        <w:rPr>
          <w:rFonts w:eastAsia="Times New Roman" w:cs="Calibri"/>
          <w:b/>
          <w:bCs/>
          <w:iCs/>
          <w:sz w:val="24"/>
          <w:szCs w:val="28"/>
          <w:lang w:val="hr-HR"/>
        </w:rPr>
      </w:pPr>
      <w:bookmarkStart w:id="9" w:name="__RefHeading___Toc202775893"/>
      <w:bookmarkEnd w:id="9"/>
      <w:r>
        <w:rPr>
          <w:rFonts w:cs="Calibri"/>
          <w:lang w:val="hr-HR"/>
        </w:rPr>
        <w:br w:type="page"/>
      </w:r>
    </w:p>
    <w:p w14:paraId="062F843E">
      <w:pPr>
        <w:pStyle w:val="3"/>
        <w:spacing w:line="276" w:lineRule="auto"/>
        <w:jc w:val="both"/>
        <w:rPr>
          <w:rFonts w:ascii="Calibri" w:hAnsi="Calibri" w:cs="Calibri"/>
          <w:lang w:val="hr-HR"/>
        </w:rPr>
      </w:pPr>
      <w:r>
        <w:rPr>
          <w:rFonts w:ascii="Calibri" w:hAnsi="Calibri" w:cs="Calibri"/>
          <w:lang w:val="hr-HR"/>
        </w:rPr>
        <w:t>2.2 Ovlaštenici</w:t>
      </w:r>
    </w:p>
    <w:p w14:paraId="67F0EEB3">
      <w:pPr>
        <w:spacing w:line="276" w:lineRule="auto"/>
        <w:ind w:right="-359"/>
        <w:jc w:val="center"/>
        <w:rPr>
          <w:rFonts w:eastAsia="Times New Roman" w:cs="Calibri"/>
          <w:sz w:val="24"/>
          <w:lang w:val="hr-HR"/>
        </w:rPr>
      </w:pPr>
      <w:r>
        <w:rPr>
          <w:rFonts w:eastAsia="Times New Roman" w:cs="Calibri"/>
          <w:sz w:val="24"/>
          <w:lang w:val="hr-HR"/>
        </w:rPr>
        <w:t>Članak 14</w:t>
      </w:r>
    </w:p>
    <w:p w14:paraId="2102415D">
      <w:pPr>
        <w:spacing w:line="276" w:lineRule="auto"/>
        <w:jc w:val="both"/>
        <w:rPr>
          <w:rFonts w:eastAsia="Times New Roman" w:cs="Calibri"/>
          <w:sz w:val="24"/>
          <w:lang w:val="hr-HR"/>
        </w:rPr>
      </w:pPr>
    </w:p>
    <w:p w14:paraId="6E925BAF">
      <w:pPr>
        <w:spacing w:line="276" w:lineRule="auto"/>
        <w:jc w:val="both"/>
        <w:rPr>
          <w:rFonts w:eastAsia="Times New Roman" w:cs="Calibri"/>
          <w:sz w:val="24"/>
          <w:lang w:val="hr-HR"/>
        </w:rPr>
      </w:pPr>
      <w:r>
        <w:rPr>
          <w:rFonts w:eastAsia="Times New Roman" w:cs="Calibri"/>
          <w:sz w:val="24"/>
          <w:lang w:val="hr-HR"/>
        </w:rPr>
        <w:t>Ovlaštenici ustanove za p</w:t>
      </w:r>
      <w:r>
        <w:rPr>
          <w:rFonts w:eastAsia="Times New Roman" w:cs="Calibri"/>
          <w:sz w:val="24"/>
          <w:lang w:val="hr-HR"/>
        </w:rPr>
        <w:fldChar w:fldCharType="begin"/>
      </w:r>
      <w:r>
        <w:rPr>
          <w:rFonts w:eastAsia="Times New Roman" w:cs="Calibri"/>
          <w:sz w:val="24"/>
          <w:lang w:val="hr-HR"/>
        </w:rPr>
        <w:instrText xml:space="preserve"> PAGE \* ARABIC </w:instrText>
      </w:r>
      <w:r>
        <w:rPr>
          <w:rFonts w:eastAsia="Times New Roman" w:cs="Calibri"/>
          <w:sz w:val="24"/>
          <w:lang w:val="hr-HR"/>
        </w:rPr>
        <w:fldChar w:fldCharType="separate"/>
      </w:r>
      <w:r>
        <w:rPr>
          <w:rFonts w:eastAsia="Times New Roman" w:cs="Calibri"/>
          <w:sz w:val="24"/>
          <w:lang w:val="hr-HR"/>
        </w:rPr>
        <w:t>6</w:t>
      </w:r>
      <w:r>
        <w:rPr>
          <w:rFonts w:eastAsia="Times New Roman" w:cs="Calibri"/>
          <w:sz w:val="24"/>
          <w:lang w:val="hr-HR"/>
        </w:rPr>
        <w:fldChar w:fldCharType="end"/>
      </w:r>
      <w:r>
        <w:rPr>
          <w:rFonts w:eastAsia="Times New Roman" w:cs="Calibri"/>
          <w:sz w:val="24"/>
          <w:lang w:val="hr-HR"/>
        </w:rPr>
        <w:t>rovedbu zaštite na radu odgovorni su za obavljanje poslova zaštite na radu neposredno ravnatelju ustanove.</w:t>
      </w:r>
    </w:p>
    <w:p w14:paraId="296C8352">
      <w:pPr>
        <w:spacing w:line="276" w:lineRule="auto"/>
        <w:jc w:val="both"/>
        <w:rPr>
          <w:rFonts w:eastAsia="Times New Roman" w:cs="Calibri"/>
          <w:sz w:val="24"/>
          <w:lang w:val="hr-HR"/>
        </w:rPr>
      </w:pPr>
      <w:r>
        <w:rPr>
          <w:rFonts w:eastAsia="Times New Roman" w:cs="Calibri"/>
          <w:sz w:val="24"/>
          <w:lang w:val="hr-HR"/>
        </w:rPr>
        <w:t>Ovlaštenici imaju ova prava i obveze:</w:t>
      </w:r>
    </w:p>
    <w:p w14:paraId="42F6B8AE">
      <w:pPr>
        <w:numPr>
          <w:ilvl w:val="0"/>
          <w:numId w:val="6"/>
        </w:numPr>
        <w:tabs>
          <w:tab w:val="left" w:pos="720"/>
        </w:tabs>
        <w:spacing w:line="276" w:lineRule="auto"/>
        <w:ind w:right="20"/>
        <w:jc w:val="both"/>
        <w:rPr>
          <w:rFonts w:eastAsia="Times New Roman" w:cs="Calibri"/>
          <w:sz w:val="24"/>
          <w:lang w:val="hr-HR"/>
        </w:rPr>
      </w:pPr>
      <w:r>
        <w:rPr>
          <w:rFonts w:eastAsia="Times New Roman" w:cs="Calibri"/>
          <w:sz w:val="24"/>
          <w:lang w:val="hr-HR"/>
        </w:rPr>
        <w:t>ne dopustiti da se radnik rasporedi na određeno radno mjesto ako nije prethodno osposobljen za rad na siguran način, tj. osigurati mu rad pod nadzorom do osposobljavanja iz zaštite na radu,</w:t>
      </w:r>
    </w:p>
    <w:p w14:paraId="0E17C787">
      <w:pPr>
        <w:numPr>
          <w:ilvl w:val="0"/>
          <w:numId w:val="6"/>
        </w:numPr>
        <w:tabs>
          <w:tab w:val="left" w:pos="720"/>
        </w:tabs>
        <w:spacing w:line="276" w:lineRule="auto"/>
        <w:ind w:right="20"/>
        <w:jc w:val="both"/>
        <w:rPr>
          <w:rFonts w:eastAsia="Times New Roman" w:cs="Calibri"/>
          <w:sz w:val="24"/>
          <w:lang w:val="hr-HR"/>
        </w:rPr>
      </w:pPr>
      <w:r>
        <w:rPr>
          <w:rFonts w:cs="Calibri"/>
          <w:sz w:val="24"/>
          <w:szCs w:val="24"/>
          <w:shd w:val="clear" w:color="auto" w:fill="FFFFFF"/>
          <w:lang w:val="hr-HR"/>
        </w:rPr>
        <w:t>radniku za kojeg nije na propisani način utvrđeno da ispunjava tražene uvjete, ne dopusti obavljanje poslova s posebnim uvjetima rada, odnosno da radniku koji više ne ispunjava tražene uvjete zabrani da nastavi obavljati poslove s posebnim uvjetima rada</w:t>
      </w:r>
      <w:r>
        <w:rPr>
          <w:rFonts w:eastAsia="Times New Roman" w:cs="Calibri"/>
          <w:sz w:val="24"/>
          <w:lang w:val="hr-HR"/>
        </w:rPr>
        <w:t>,</w:t>
      </w:r>
    </w:p>
    <w:p w14:paraId="414E3121">
      <w:pPr>
        <w:numPr>
          <w:ilvl w:val="0"/>
          <w:numId w:val="6"/>
        </w:numPr>
        <w:tabs>
          <w:tab w:val="left" w:pos="720"/>
        </w:tabs>
        <w:spacing w:line="276" w:lineRule="auto"/>
        <w:ind w:right="20"/>
        <w:jc w:val="both"/>
        <w:rPr>
          <w:rFonts w:eastAsia="Times New Roman" w:cs="Calibri"/>
          <w:sz w:val="24"/>
          <w:lang w:val="hr-HR"/>
        </w:rPr>
      </w:pPr>
      <w:r>
        <w:rPr>
          <w:rFonts w:eastAsia="Times New Roman" w:cs="Calibri"/>
          <w:sz w:val="24"/>
          <w:lang w:val="hr-HR"/>
        </w:rPr>
        <w:t>da posebno osjetljivim skupinama radnika (maloljetni radnici, trudne radnice, radnice koje su nedavno rodile, radnice koje doje, radnici oboljeli od profesionalnih bolesti, te radnici kod kojih je utvrđena smanjena i preostala radna sposobnost ili postoji neposredni rizik od smanjenja radne sposobnosti) ne dopusti rad na poslovima koji bi mogli na njih štetno utjecati</w:t>
      </w:r>
      <w:bookmarkStart w:id="10" w:name="page6"/>
      <w:bookmarkEnd w:id="10"/>
      <w:r>
        <w:rPr>
          <w:rFonts w:eastAsia="Times New Roman" w:cs="Calibri"/>
          <w:sz w:val="24"/>
          <w:lang w:val="hr-HR"/>
        </w:rPr>
        <w:t>,</w:t>
      </w:r>
    </w:p>
    <w:p w14:paraId="6FBF8378">
      <w:pPr>
        <w:numPr>
          <w:ilvl w:val="0"/>
          <w:numId w:val="6"/>
        </w:numPr>
        <w:tabs>
          <w:tab w:val="left" w:pos="720"/>
        </w:tabs>
        <w:spacing w:line="276" w:lineRule="auto"/>
        <w:jc w:val="both"/>
        <w:rPr>
          <w:rFonts w:eastAsia="Times New Roman" w:cs="Calibri"/>
          <w:sz w:val="24"/>
          <w:szCs w:val="24"/>
          <w:lang w:val="hr-HR"/>
        </w:rPr>
      </w:pPr>
      <w:r>
        <w:rPr>
          <w:rFonts w:cs="Calibri"/>
          <w:sz w:val="24"/>
          <w:szCs w:val="24"/>
          <w:shd w:val="clear" w:color="auto" w:fill="FFFFFF"/>
          <w:lang w:val="hr-HR"/>
        </w:rPr>
        <w:t>isključi iz uporabe radnu opremu koja nije ispravna, odnosno sigurna, kao i osobnu zaštitnu opremu na kojoj nastanu promjene zbog kojih postoje rizici za sigurnost i zdravlje radnika</w:t>
      </w:r>
      <w:r>
        <w:rPr>
          <w:rFonts w:eastAsia="Times New Roman" w:cs="Calibri"/>
          <w:sz w:val="24"/>
          <w:szCs w:val="24"/>
          <w:lang w:val="hr-HR"/>
        </w:rPr>
        <w:t>,</w:t>
      </w:r>
    </w:p>
    <w:p w14:paraId="2123938C">
      <w:pPr>
        <w:numPr>
          <w:ilvl w:val="0"/>
          <w:numId w:val="6"/>
        </w:numPr>
        <w:tabs>
          <w:tab w:val="left" w:pos="720"/>
        </w:tabs>
        <w:spacing w:line="276" w:lineRule="auto"/>
        <w:ind w:right="20"/>
        <w:jc w:val="both"/>
        <w:rPr>
          <w:rFonts w:eastAsia="Times New Roman" w:cs="Calibri"/>
          <w:sz w:val="24"/>
          <w:lang w:val="hr-HR"/>
        </w:rPr>
      </w:pPr>
      <w:r>
        <w:rPr>
          <w:rFonts w:eastAsia="Times New Roman" w:cs="Calibri"/>
          <w:sz w:val="24"/>
          <w:lang w:val="hr-HR"/>
        </w:rPr>
        <w:t>da u suradnji sa stručnjakom za zaštitu na radu osigurava evidentiranje svake nezgode i ozljede na radu,</w:t>
      </w:r>
    </w:p>
    <w:p w14:paraId="6CE02C8F">
      <w:pPr>
        <w:numPr>
          <w:ilvl w:val="0"/>
          <w:numId w:val="6"/>
        </w:numPr>
        <w:tabs>
          <w:tab w:val="left" w:pos="720"/>
        </w:tabs>
        <w:spacing w:line="276" w:lineRule="auto"/>
        <w:jc w:val="both"/>
        <w:rPr>
          <w:rFonts w:eastAsia="Times New Roman" w:cs="Calibri"/>
          <w:sz w:val="24"/>
          <w:lang w:val="hr-HR"/>
        </w:rPr>
      </w:pPr>
      <w:r>
        <w:rPr>
          <w:rFonts w:eastAsia="Times New Roman" w:cs="Calibri"/>
          <w:sz w:val="24"/>
          <w:lang w:val="hr-HR"/>
        </w:rPr>
        <w:t>nadzirati da radnici rade u skladu s pravilima zaštite na radu, uputama Ravnatelja odnosno proizvođača strojeva, uređaja i osobnih zaštitnih sredstava, opasnih kemikalija i bioloških štetnosti, te da se koriste propisanim osobnim zaštitnim sredstvima,</w:t>
      </w:r>
    </w:p>
    <w:p w14:paraId="6F1A6DD2">
      <w:pPr>
        <w:numPr>
          <w:ilvl w:val="0"/>
          <w:numId w:val="6"/>
        </w:numPr>
        <w:tabs>
          <w:tab w:val="left" w:pos="720"/>
        </w:tabs>
        <w:spacing w:line="276" w:lineRule="auto"/>
        <w:jc w:val="both"/>
        <w:rPr>
          <w:rFonts w:eastAsia="Times New Roman" w:cs="Calibri"/>
          <w:sz w:val="24"/>
          <w:lang w:val="hr-HR"/>
        </w:rPr>
      </w:pPr>
      <w:r>
        <w:rPr>
          <w:rFonts w:eastAsia="Times New Roman" w:cs="Calibri"/>
          <w:sz w:val="24"/>
          <w:lang w:val="hr-HR"/>
        </w:rPr>
        <w:t>zabraniti radniku rad ako ga obavlja suprotno</w:t>
      </w:r>
      <w:r>
        <w:rPr>
          <w:rFonts w:cs="Calibri"/>
          <w:shd w:val="clear" w:color="auto" w:fill="FFFFFF"/>
          <w:lang w:val="hr-HR"/>
        </w:rPr>
        <w:t xml:space="preserve"> </w:t>
      </w:r>
      <w:r>
        <w:rPr>
          <w:rFonts w:cs="Calibri"/>
          <w:sz w:val="24"/>
          <w:szCs w:val="24"/>
          <w:shd w:val="clear" w:color="auto" w:fill="FFFFFF"/>
          <w:lang w:val="hr-HR"/>
        </w:rPr>
        <w:t>podstavku 6. ovoga Stavka,</w:t>
      </w:r>
    </w:p>
    <w:p w14:paraId="63F40580">
      <w:pPr>
        <w:numPr>
          <w:ilvl w:val="0"/>
          <w:numId w:val="6"/>
        </w:numPr>
        <w:tabs>
          <w:tab w:val="left" w:pos="720"/>
        </w:tabs>
        <w:spacing w:line="276" w:lineRule="auto"/>
        <w:ind w:right="20"/>
        <w:jc w:val="both"/>
        <w:rPr>
          <w:rFonts w:eastAsia="Times New Roman" w:cs="Calibri"/>
          <w:sz w:val="24"/>
          <w:lang w:val="hr-HR"/>
        </w:rPr>
      </w:pPr>
      <w:r>
        <w:rPr>
          <w:rFonts w:eastAsia="Times New Roman" w:cs="Calibri"/>
          <w:sz w:val="24"/>
          <w:lang w:val="hr-HR"/>
        </w:rPr>
        <w:t>osigurati potreban broj radnika osposobljenih za evakuaciju, spašavanje i za pružanje prve pomoći, te im staviti na raspolaganje svu potrebnu opremu;</w:t>
      </w:r>
    </w:p>
    <w:p w14:paraId="2383F537">
      <w:pPr>
        <w:numPr>
          <w:ilvl w:val="0"/>
          <w:numId w:val="6"/>
        </w:numPr>
        <w:tabs>
          <w:tab w:val="left" w:pos="720"/>
        </w:tabs>
        <w:spacing w:line="276" w:lineRule="auto"/>
        <w:jc w:val="both"/>
        <w:rPr>
          <w:rFonts w:eastAsia="Times New Roman" w:cs="Calibri"/>
          <w:sz w:val="24"/>
          <w:lang w:val="hr-HR"/>
        </w:rPr>
      </w:pPr>
      <w:r>
        <w:rPr>
          <w:rFonts w:eastAsia="Times New Roman" w:cs="Calibri"/>
          <w:sz w:val="24"/>
          <w:lang w:val="hr-HR"/>
        </w:rPr>
        <w:t>spriječiti da radnici obavljaju poslove u alkoholiziranom stanju, spriječiti i osigurati da se za vrijeme rada ne piju alkoholna pića i ne uzimaju druga sredstva ovisnosti, te da se poštuju pravila o zabrani pušenja, odnosno zabraniti rad radnicima koji su na radu pod utjecajem alkohola i drugih sredstava ovisnosti te ih udaljiti sa rada, odnosno kazniti na mjestu izvršenja,</w:t>
      </w:r>
    </w:p>
    <w:p w14:paraId="1863002C">
      <w:pPr>
        <w:numPr>
          <w:ilvl w:val="0"/>
          <w:numId w:val="6"/>
        </w:numPr>
        <w:tabs>
          <w:tab w:val="left" w:pos="720"/>
        </w:tabs>
        <w:spacing w:line="276" w:lineRule="auto"/>
        <w:jc w:val="both"/>
        <w:rPr>
          <w:rFonts w:eastAsia="Times New Roman" w:cs="Calibri"/>
          <w:sz w:val="24"/>
          <w:lang w:val="hr-HR"/>
        </w:rPr>
      </w:pPr>
      <w:r>
        <w:rPr>
          <w:rFonts w:eastAsia="Times New Roman" w:cs="Calibri"/>
          <w:sz w:val="24"/>
          <w:lang w:val="hr-HR"/>
        </w:rPr>
        <w:t>obaviti i druge poslove za koje je ovlašten.</w:t>
      </w:r>
    </w:p>
    <w:p w14:paraId="290A4C83">
      <w:pPr>
        <w:spacing w:line="276" w:lineRule="auto"/>
        <w:jc w:val="both"/>
        <w:rPr>
          <w:rFonts w:eastAsia="Times New Roman" w:cs="Calibri"/>
          <w:color w:val="E36C09"/>
          <w:sz w:val="24"/>
          <w:lang w:val="hr-HR"/>
        </w:rPr>
      </w:pPr>
    </w:p>
    <w:p w14:paraId="0B25FDBB">
      <w:pPr>
        <w:spacing w:line="276" w:lineRule="auto"/>
        <w:jc w:val="both"/>
        <w:rPr>
          <w:rFonts w:eastAsia="Times New Roman" w:cs="Calibri"/>
          <w:sz w:val="24"/>
          <w:lang w:val="hr-HR"/>
        </w:rPr>
      </w:pPr>
      <w:r>
        <w:rPr>
          <w:rFonts w:eastAsia="Times New Roman" w:cs="Calibri"/>
          <w:sz w:val="24"/>
          <w:lang w:val="hr-HR"/>
        </w:rPr>
        <w:t>Ovlaštenici ustanove moraju biti stručno osposobljeni.</w:t>
      </w:r>
    </w:p>
    <w:p w14:paraId="4B83B4FE">
      <w:pPr>
        <w:spacing w:line="276" w:lineRule="auto"/>
        <w:jc w:val="both"/>
        <w:rPr>
          <w:rFonts w:eastAsia="Times New Roman" w:cs="Calibri"/>
          <w:sz w:val="24"/>
          <w:lang w:val="hr-HR"/>
        </w:rPr>
      </w:pPr>
    </w:p>
    <w:p w14:paraId="16C347BF">
      <w:pPr>
        <w:pStyle w:val="3"/>
        <w:spacing w:line="276" w:lineRule="auto"/>
        <w:jc w:val="both"/>
        <w:rPr>
          <w:lang w:val="hr-HR"/>
        </w:rPr>
      </w:pPr>
      <w:bookmarkStart w:id="11" w:name="__RefHeading___Toc202775894"/>
      <w:bookmarkEnd w:id="11"/>
      <w:r>
        <w:rPr>
          <w:rFonts w:ascii="Calibri" w:hAnsi="Calibri" w:cs="Calibri"/>
          <w:lang w:val="hr-HR"/>
        </w:rPr>
        <w:t>2.3 Stručnjak zaštite na radu</w:t>
      </w:r>
    </w:p>
    <w:p w14:paraId="5CA42B33">
      <w:pPr>
        <w:spacing w:line="276" w:lineRule="auto"/>
        <w:ind w:right="-359"/>
        <w:jc w:val="center"/>
        <w:rPr>
          <w:lang w:val="hr-HR"/>
        </w:rPr>
      </w:pPr>
      <w:r>
        <w:rPr>
          <w:rFonts w:eastAsia="Times New Roman" w:cs="Calibri"/>
          <w:sz w:val="24"/>
          <w:lang w:val="hr-HR"/>
        </w:rPr>
        <w:t>Članak 15</w:t>
      </w:r>
    </w:p>
    <w:p w14:paraId="211A21F0">
      <w:pPr>
        <w:spacing w:line="276" w:lineRule="auto"/>
        <w:jc w:val="both"/>
        <w:rPr>
          <w:rFonts w:eastAsia="Times New Roman" w:cs="Calibri"/>
          <w:sz w:val="24"/>
          <w:lang w:val="hr-HR"/>
        </w:rPr>
      </w:pPr>
    </w:p>
    <w:p w14:paraId="0294C8EF">
      <w:pPr>
        <w:spacing w:line="276" w:lineRule="auto"/>
        <w:ind w:right="20" w:firstLine="708"/>
        <w:jc w:val="both"/>
        <w:rPr>
          <w:rFonts w:eastAsia="Times New Roman" w:cs="Calibri"/>
          <w:sz w:val="24"/>
          <w:lang w:val="hr-HR"/>
        </w:rPr>
      </w:pPr>
      <w:r>
        <w:rPr>
          <w:rFonts w:eastAsia="Times New Roman" w:cs="Calibri"/>
          <w:sz w:val="24"/>
          <w:lang w:val="hr-HR"/>
        </w:rPr>
        <w:t>Stručnjak zaštite na radu obavlja poslove prema pozitivnim propisima RH, općim aktima ustanove i odlukama ravnatelja ustanove.</w:t>
      </w:r>
    </w:p>
    <w:p w14:paraId="20ED3D03">
      <w:pPr>
        <w:spacing w:line="276" w:lineRule="auto"/>
        <w:ind w:right="-359"/>
        <w:jc w:val="both"/>
        <w:rPr>
          <w:rFonts w:eastAsia="Times New Roman" w:cs="Calibri"/>
          <w:sz w:val="24"/>
          <w:lang w:val="hr-HR"/>
        </w:rPr>
      </w:pPr>
    </w:p>
    <w:p w14:paraId="3464FAAD">
      <w:pPr>
        <w:spacing w:line="276" w:lineRule="auto"/>
        <w:ind w:right="-359"/>
        <w:jc w:val="center"/>
        <w:rPr>
          <w:lang w:val="hr-HR"/>
        </w:rPr>
      </w:pPr>
      <w:r>
        <w:rPr>
          <w:rFonts w:eastAsia="Times New Roman" w:cs="Calibri"/>
          <w:sz w:val="24"/>
          <w:lang w:val="hr-HR"/>
        </w:rPr>
        <w:t>Članak 16</w:t>
      </w:r>
    </w:p>
    <w:p w14:paraId="20F1947E">
      <w:pPr>
        <w:spacing w:line="276" w:lineRule="auto"/>
        <w:jc w:val="both"/>
        <w:rPr>
          <w:rFonts w:eastAsia="Times New Roman" w:cs="Calibri"/>
          <w:sz w:val="24"/>
          <w:lang w:val="hr-HR"/>
        </w:rPr>
      </w:pPr>
    </w:p>
    <w:p w14:paraId="6EDA70D9">
      <w:pPr>
        <w:spacing w:line="276" w:lineRule="auto"/>
        <w:jc w:val="both"/>
        <w:rPr>
          <w:lang w:val="hr-HR"/>
        </w:rPr>
      </w:pPr>
      <w:r>
        <w:rPr>
          <w:rFonts w:eastAsia="Times New Roman" w:cs="Calibri"/>
          <w:sz w:val="24"/>
          <w:lang w:val="hr-HR"/>
        </w:rPr>
        <w:t>Stručnjak zaštite na radu obavlja slijedeće poslove:</w:t>
      </w:r>
    </w:p>
    <w:p w14:paraId="4D28352F">
      <w:pPr>
        <w:numPr>
          <w:ilvl w:val="0"/>
          <w:numId w:val="7"/>
        </w:numPr>
        <w:tabs>
          <w:tab w:val="left" w:pos="720"/>
        </w:tabs>
        <w:spacing w:line="276" w:lineRule="auto"/>
        <w:ind w:right="20"/>
        <w:jc w:val="both"/>
        <w:rPr>
          <w:rFonts w:eastAsia="Times New Roman" w:cs="Calibri"/>
          <w:sz w:val="24"/>
          <w:lang w:val="hr-HR"/>
        </w:rPr>
      </w:pPr>
      <w:r>
        <w:rPr>
          <w:rFonts w:eastAsia="Times New Roman" w:cs="Calibri"/>
          <w:sz w:val="24"/>
          <w:lang w:val="hr-HR"/>
        </w:rPr>
        <w:t>stručna pomoć ustanovi i njegovim ovlaštenicima te radnicima i njihovim povjerenicima u provedbi i unapređenju zaštite na radu,</w:t>
      </w:r>
    </w:p>
    <w:p w14:paraId="1A8D2BC3">
      <w:pPr>
        <w:numPr>
          <w:ilvl w:val="0"/>
          <w:numId w:val="7"/>
        </w:numPr>
        <w:tabs>
          <w:tab w:val="left" w:pos="720"/>
        </w:tabs>
        <w:spacing w:line="276" w:lineRule="auto"/>
        <w:jc w:val="both"/>
        <w:rPr>
          <w:rFonts w:eastAsia="Times New Roman" w:cs="Calibri"/>
          <w:sz w:val="24"/>
          <w:lang w:val="hr-HR"/>
        </w:rPr>
      </w:pPr>
      <w:r>
        <w:rPr>
          <w:rFonts w:eastAsia="Times New Roman" w:cs="Calibri"/>
          <w:sz w:val="24"/>
          <w:lang w:val="hr-HR"/>
        </w:rPr>
        <w:t>sudjelovanje u izradi poslovne strategije te operativnih planova i programa poslovanja ustanove, u dijelu u kojem se moraju odnositi na zaštitu na radu, te sudjelovanje u primjeni upravljačkih metoda ili tehnika za provođenje strategije,</w:t>
      </w:r>
    </w:p>
    <w:p w14:paraId="34D48998">
      <w:pPr>
        <w:numPr>
          <w:ilvl w:val="0"/>
          <w:numId w:val="7"/>
        </w:numPr>
        <w:tabs>
          <w:tab w:val="left" w:pos="720"/>
        </w:tabs>
        <w:spacing w:line="276" w:lineRule="auto"/>
        <w:jc w:val="both"/>
        <w:rPr>
          <w:rFonts w:eastAsia="Times New Roman" w:cs="Calibri"/>
          <w:sz w:val="24"/>
          <w:lang w:val="hr-HR"/>
        </w:rPr>
      </w:pPr>
      <w:r>
        <w:rPr>
          <w:rFonts w:eastAsia="Times New Roman" w:cs="Calibri"/>
          <w:sz w:val="24"/>
          <w:lang w:val="hr-HR"/>
        </w:rPr>
        <w:t>sudjelovanje u postupku izrade Procjene rizika,</w:t>
      </w:r>
    </w:p>
    <w:p w14:paraId="58AF5712">
      <w:pPr>
        <w:numPr>
          <w:ilvl w:val="0"/>
          <w:numId w:val="7"/>
        </w:numPr>
        <w:tabs>
          <w:tab w:val="left" w:pos="720"/>
        </w:tabs>
        <w:spacing w:line="276" w:lineRule="auto"/>
        <w:ind w:right="20"/>
        <w:jc w:val="both"/>
        <w:rPr>
          <w:rFonts w:eastAsia="Times New Roman" w:cs="Calibri"/>
          <w:sz w:val="24"/>
          <w:lang w:val="hr-HR"/>
        </w:rPr>
      </w:pPr>
      <w:r>
        <w:rPr>
          <w:rFonts w:eastAsia="Times New Roman" w:cs="Calibri"/>
          <w:sz w:val="24"/>
          <w:lang w:val="hr-HR"/>
        </w:rPr>
        <w:t>unutarnji nadzor nad primjenom pravila zaštite na radu te poticanje i savjetovanje ustanove i njegovih ovlaštenika da otklanjaju nedostatke u zaštiti na radu utvrđene unutarnjim nadzorom,</w:t>
      </w:r>
    </w:p>
    <w:p w14:paraId="59AC38FC">
      <w:pPr>
        <w:numPr>
          <w:ilvl w:val="0"/>
          <w:numId w:val="7"/>
        </w:numPr>
        <w:tabs>
          <w:tab w:val="left" w:pos="720"/>
        </w:tabs>
        <w:spacing w:line="276" w:lineRule="auto"/>
        <w:jc w:val="both"/>
        <w:rPr>
          <w:rFonts w:eastAsia="Times New Roman" w:cs="Calibri"/>
          <w:sz w:val="24"/>
          <w:lang w:val="hr-HR"/>
        </w:rPr>
      </w:pPr>
      <w:r>
        <w:rPr>
          <w:rFonts w:eastAsia="Times New Roman" w:cs="Calibri"/>
          <w:sz w:val="24"/>
          <w:lang w:val="hr-HR"/>
        </w:rPr>
        <w:t>prikupljanje i analiziranje podataka u vezi s nezgodama, ozljedama na radu, profesionalnim bolestima i bolestima u vezi s radom te priprema propisanih prijava ozljeda na radu i profesionalnih bolesti i izrada izvješća za potrebe ustanove,</w:t>
      </w:r>
    </w:p>
    <w:p w14:paraId="3F130785">
      <w:pPr>
        <w:numPr>
          <w:ilvl w:val="0"/>
          <w:numId w:val="7"/>
        </w:numPr>
        <w:tabs>
          <w:tab w:val="left" w:pos="720"/>
        </w:tabs>
        <w:spacing w:line="276" w:lineRule="auto"/>
        <w:jc w:val="both"/>
        <w:rPr>
          <w:rFonts w:eastAsia="Times New Roman" w:cs="Calibri"/>
          <w:sz w:val="24"/>
          <w:lang w:val="hr-HR"/>
        </w:rPr>
      </w:pPr>
      <w:r>
        <w:rPr>
          <w:rFonts w:eastAsia="Times New Roman" w:cs="Calibri"/>
          <w:sz w:val="24"/>
          <w:lang w:val="hr-HR"/>
        </w:rPr>
        <w:t>suradnja s ovlaštenim ustanovama i društvima koji se bave poslovima zaštite na radu,</w:t>
      </w:r>
    </w:p>
    <w:p w14:paraId="58144957">
      <w:pPr>
        <w:numPr>
          <w:ilvl w:val="0"/>
          <w:numId w:val="7"/>
        </w:numPr>
        <w:tabs>
          <w:tab w:val="left" w:pos="720"/>
        </w:tabs>
        <w:spacing w:line="276" w:lineRule="auto"/>
        <w:jc w:val="both"/>
        <w:rPr>
          <w:rFonts w:eastAsia="Times New Roman" w:cs="Calibri"/>
          <w:sz w:val="24"/>
          <w:lang w:val="hr-HR"/>
        </w:rPr>
      </w:pPr>
      <w:r>
        <w:rPr>
          <w:rFonts w:eastAsia="Times New Roman" w:cs="Calibri"/>
          <w:sz w:val="24"/>
          <w:lang w:val="hr-HR"/>
        </w:rPr>
        <w:t>osposobljavanje radnika i ovlaštenika za rad na siguran način,</w:t>
      </w:r>
    </w:p>
    <w:p w14:paraId="1D4E6826">
      <w:pPr>
        <w:numPr>
          <w:ilvl w:val="0"/>
          <w:numId w:val="7"/>
        </w:numPr>
        <w:tabs>
          <w:tab w:val="left" w:pos="720"/>
        </w:tabs>
        <w:spacing w:line="276" w:lineRule="auto"/>
        <w:ind w:right="20"/>
        <w:jc w:val="both"/>
        <w:rPr>
          <w:rFonts w:eastAsia="Times New Roman" w:cs="Calibri"/>
          <w:sz w:val="24"/>
          <w:lang w:val="hr-HR"/>
        </w:rPr>
      </w:pPr>
      <w:r>
        <w:rPr>
          <w:rFonts w:eastAsia="Times New Roman" w:cs="Calibri"/>
          <w:sz w:val="24"/>
          <w:lang w:val="hr-HR"/>
        </w:rPr>
        <w:t>osposobljavanje povjerenika radnika za zaštitu na radu i pomaganje u njihovom djelovanju,</w:t>
      </w:r>
    </w:p>
    <w:p w14:paraId="63FE2F9A">
      <w:pPr>
        <w:numPr>
          <w:ilvl w:val="0"/>
          <w:numId w:val="7"/>
        </w:numPr>
        <w:tabs>
          <w:tab w:val="left" w:pos="720"/>
        </w:tabs>
        <w:spacing w:line="276" w:lineRule="auto"/>
        <w:jc w:val="both"/>
        <w:rPr>
          <w:rFonts w:eastAsia="Times New Roman" w:cs="Calibri"/>
          <w:sz w:val="24"/>
          <w:lang w:val="hr-HR"/>
        </w:rPr>
      </w:pPr>
      <w:bookmarkStart w:id="12" w:name="page7"/>
      <w:bookmarkEnd w:id="12"/>
      <w:r>
        <w:rPr>
          <w:rFonts w:eastAsia="Times New Roman" w:cs="Calibri"/>
          <w:sz w:val="24"/>
          <w:lang w:val="hr-HR"/>
        </w:rPr>
        <w:t>djelovanje u Odboru za zaštitu na radu kod ustanove,</w:t>
      </w:r>
    </w:p>
    <w:p w14:paraId="297510D2">
      <w:pPr>
        <w:numPr>
          <w:ilvl w:val="0"/>
          <w:numId w:val="7"/>
        </w:numPr>
        <w:tabs>
          <w:tab w:val="left" w:pos="720"/>
        </w:tabs>
        <w:spacing w:line="276" w:lineRule="auto"/>
        <w:jc w:val="both"/>
        <w:rPr>
          <w:rFonts w:eastAsia="Times New Roman" w:cs="Calibri"/>
          <w:sz w:val="24"/>
          <w:lang w:val="hr-HR"/>
        </w:rPr>
      </w:pPr>
      <w:r>
        <w:rPr>
          <w:rFonts w:eastAsia="Times New Roman" w:cs="Calibri"/>
          <w:sz w:val="24"/>
          <w:lang w:val="hr-HR"/>
        </w:rPr>
        <w:t>suradnja s ustanovom prilikom projektiranja, građenja i rekonstrukcije građevina namijenjenih za rad, nabave radne opreme i ostalih sredstava, osobne zaštitne opreme i opasnih kemikalija,</w:t>
      </w:r>
    </w:p>
    <w:p w14:paraId="0B131505">
      <w:pPr>
        <w:numPr>
          <w:ilvl w:val="0"/>
          <w:numId w:val="7"/>
        </w:numPr>
        <w:tabs>
          <w:tab w:val="left" w:pos="720"/>
        </w:tabs>
        <w:spacing w:line="276" w:lineRule="auto"/>
        <w:ind w:right="20"/>
        <w:jc w:val="both"/>
        <w:rPr>
          <w:rFonts w:eastAsia="Times New Roman" w:cs="Calibri"/>
          <w:sz w:val="24"/>
          <w:lang w:val="hr-HR"/>
        </w:rPr>
      </w:pPr>
      <w:r>
        <w:rPr>
          <w:rFonts w:eastAsia="Times New Roman" w:cs="Calibri"/>
          <w:sz w:val="24"/>
          <w:lang w:val="hr-HR"/>
        </w:rPr>
        <w:t>sudjelovanje u primjeni međunarodnih certifikacijskih normi za upravljanje zaštitom na radu, kvalitetom, rizicima, društvenom odgovornošću u poslovanju i sl. Kod ustanove,</w:t>
      </w:r>
    </w:p>
    <w:p w14:paraId="761A144A">
      <w:pPr>
        <w:numPr>
          <w:ilvl w:val="0"/>
          <w:numId w:val="7"/>
        </w:numPr>
        <w:tabs>
          <w:tab w:val="left" w:pos="720"/>
        </w:tabs>
        <w:spacing w:line="276" w:lineRule="auto"/>
        <w:jc w:val="both"/>
        <w:rPr>
          <w:rFonts w:eastAsia="Times New Roman" w:cs="Calibri"/>
          <w:sz w:val="24"/>
          <w:lang w:val="hr-HR"/>
        </w:rPr>
      </w:pPr>
      <w:r>
        <w:rPr>
          <w:rFonts w:eastAsia="Times New Roman" w:cs="Calibri"/>
          <w:sz w:val="24"/>
          <w:lang w:val="hr-HR"/>
        </w:rPr>
        <w:t>suradnja sa specijalistima medicine rada,</w:t>
      </w:r>
    </w:p>
    <w:p w14:paraId="618952EB">
      <w:pPr>
        <w:numPr>
          <w:ilvl w:val="0"/>
          <w:numId w:val="7"/>
        </w:numPr>
        <w:tabs>
          <w:tab w:val="left" w:pos="720"/>
        </w:tabs>
        <w:spacing w:line="276" w:lineRule="auto"/>
        <w:ind w:right="20"/>
        <w:jc w:val="both"/>
        <w:rPr>
          <w:rFonts w:eastAsia="Times New Roman" w:cs="Calibri"/>
          <w:sz w:val="24"/>
          <w:lang w:val="hr-HR"/>
        </w:rPr>
      </w:pPr>
      <w:r>
        <w:rPr>
          <w:rFonts w:eastAsia="Times New Roman" w:cs="Calibri"/>
          <w:sz w:val="24"/>
          <w:lang w:val="hr-HR"/>
        </w:rPr>
        <w:t>pripremanje nacrta općih akata, odluke, ugovora sa stručnim organizacijama, ugovora s medicinom rada i drugih pisanih akata povezanih sa zaštitom na radu,</w:t>
      </w:r>
    </w:p>
    <w:p w14:paraId="6C3EDAE8">
      <w:pPr>
        <w:numPr>
          <w:ilvl w:val="0"/>
          <w:numId w:val="7"/>
        </w:numPr>
        <w:tabs>
          <w:tab w:val="left" w:pos="720"/>
        </w:tabs>
        <w:spacing w:line="276" w:lineRule="auto"/>
        <w:jc w:val="both"/>
        <w:rPr>
          <w:rFonts w:eastAsia="Times New Roman" w:cs="Calibri"/>
          <w:sz w:val="24"/>
          <w:lang w:val="hr-HR"/>
        </w:rPr>
      </w:pPr>
      <w:r>
        <w:rPr>
          <w:rFonts w:eastAsia="Times New Roman" w:cs="Calibri"/>
          <w:sz w:val="24"/>
          <w:lang w:val="hr-HR"/>
        </w:rPr>
        <w:t>obavlja  i  druge  poslove  u  svezi  zaštite  na  radu  prema  propisima,  općim  aktima ustanove te odlukama i nalozima ustanove.</w:t>
      </w:r>
    </w:p>
    <w:p w14:paraId="4260F8CE">
      <w:pPr>
        <w:spacing w:line="276" w:lineRule="auto"/>
        <w:jc w:val="both"/>
        <w:rPr>
          <w:rFonts w:eastAsia="Times New Roman" w:cs="Calibri"/>
          <w:color w:val="E36C09"/>
          <w:sz w:val="24"/>
          <w:lang w:val="hr-HR"/>
        </w:rPr>
      </w:pPr>
      <w:bookmarkStart w:id="13" w:name="_Hlk127967587"/>
      <w:bookmarkEnd w:id="13"/>
    </w:p>
    <w:p w14:paraId="1D35E0DD">
      <w:pPr>
        <w:spacing w:line="276" w:lineRule="auto"/>
        <w:jc w:val="both"/>
        <w:rPr>
          <w:rFonts w:eastAsia="Times New Roman" w:cs="Calibri"/>
          <w:sz w:val="24"/>
          <w:lang w:val="hr-HR"/>
        </w:rPr>
      </w:pPr>
      <w:r>
        <w:rPr>
          <w:rFonts w:eastAsia="Times New Roman" w:cs="Calibri"/>
          <w:sz w:val="24"/>
          <w:lang w:val="hr-HR"/>
        </w:rPr>
        <w:t>Stručnjak zaštite na radu na temelju praćenja stanja zaštite na radu predlaže ustanovi, njegovim ovlaštenicima, odnosno Odboru zaštite na radu pisanim i/ili usmenim putem mjere za poboljšanje stanja.</w:t>
      </w:r>
    </w:p>
    <w:p w14:paraId="37003296">
      <w:pPr>
        <w:spacing w:line="276" w:lineRule="auto"/>
        <w:ind w:right="-359"/>
        <w:jc w:val="center"/>
        <w:rPr>
          <w:lang w:val="hr-HR"/>
        </w:rPr>
      </w:pPr>
      <w:r>
        <w:rPr>
          <w:rFonts w:eastAsia="Times New Roman" w:cs="Calibri"/>
          <w:sz w:val="24"/>
          <w:lang w:val="hr-HR"/>
        </w:rPr>
        <w:t>Članak 17</w:t>
      </w:r>
    </w:p>
    <w:p w14:paraId="1DA17617">
      <w:pPr>
        <w:spacing w:line="276" w:lineRule="auto"/>
        <w:jc w:val="both"/>
        <w:rPr>
          <w:rFonts w:eastAsia="Times New Roman" w:cs="Calibri"/>
          <w:sz w:val="24"/>
          <w:lang w:val="hr-HR"/>
        </w:rPr>
      </w:pPr>
    </w:p>
    <w:p w14:paraId="563C22C7">
      <w:pPr>
        <w:spacing w:line="276" w:lineRule="auto"/>
        <w:jc w:val="both"/>
        <w:rPr>
          <w:rFonts w:eastAsia="Times New Roman" w:cs="Calibri"/>
          <w:sz w:val="24"/>
          <w:lang w:val="hr-HR"/>
        </w:rPr>
      </w:pPr>
      <w:r>
        <w:rPr>
          <w:rFonts w:eastAsia="Times New Roman" w:cs="Calibri"/>
          <w:sz w:val="24"/>
          <w:lang w:val="hr-HR"/>
        </w:rPr>
        <w:t>Kadrovska služba dužna je surađivati sa stručnjakom za zaštitu na radu radi dostave podataka potrebnih za upućivanje radnika na zdravstvene preglede.</w:t>
      </w:r>
    </w:p>
    <w:p w14:paraId="5C0EFEA3">
      <w:pPr>
        <w:spacing w:line="276" w:lineRule="auto"/>
        <w:jc w:val="both"/>
        <w:rPr>
          <w:rFonts w:eastAsia="Times New Roman" w:cs="Calibri"/>
          <w:sz w:val="24"/>
          <w:lang w:val="hr-HR"/>
        </w:rPr>
      </w:pPr>
    </w:p>
    <w:p w14:paraId="11D53220">
      <w:pPr>
        <w:spacing w:line="276" w:lineRule="auto"/>
        <w:jc w:val="both"/>
        <w:rPr>
          <w:lang w:val="hr-HR"/>
        </w:rPr>
      </w:pPr>
      <w:r>
        <w:rPr>
          <w:rFonts w:eastAsia="Times New Roman" w:cs="Calibri"/>
          <w:sz w:val="24"/>
          <w:lang w:val="hr-HR"/>
        </w:rPr>
        <w:t>Kadrovska služba dužna je prilikom zapošljavanja, sklapanja novih ugovora o radu za radnike ustanove i dolaska osoba koje se stručno osposobljavaju za rad te studenata na praksu, prije stupanja na rad o istome obavijestiti stručnjaka za zaštitu na radu.</w:t>
      </w:r>
    </w:p>
    <w:p w14:paraId="3AF09FE3">
      <w:pPr>
        <w:spacing w:line="276" w:lineRule="auto"/>
        <w:jc w:val="both"/>
        <w:rPr>
          <w:rFonts w:eastAsia="Times New Roman" w:cs="Calibri"/>
          <w:sz w:val="24"/>
          <w:lang w:val="hr-HR"/>
        </w:rPr>
      </w:pPr>
    </w:p>
    <w:p w14:paraId="3C328C06">
      <w:pPr>
        <w:spacing w:line="276" w:lineRule="auto"/>
        <w:ind w:right="-399"/>
        <w:jc w:val="center"/>
        <w:rPr>
          <w:lang w:val="hr-HR"/>
        </w:rPr>
      </w:pPr>
      <w:r>
        <w:rPr>
          <w:rFonts w:eastAsia="Times New Roman" w:cs="Calibri"/>
          <w:sz w:val="24"/>
          <w:lang w:val="hr-HR"/>
        </w:rPr>
        <w:t>Članak 18</w:t>
      </w:r>
    </w:p>
    <w:p w14:paraId="7A32A3BC">
      <w:pPr>
        <w:spacing w:line="276" w:lineRule="auto"/>
        <w:jc w:val="both"/>
        <w:rPr>
          <w:rFonts w:eastAsia="Times New Roman" w:cs="Calibri"/>
          <w:sz w:val="24"/>
          <w:lang w:val="hr-HR"/>
        </w:rPr>
      </w:pPr>
    </w:p>
    <w:p w14:paraId="03C0502C">
      <w:pPr>
        <w:spacing w:line="276" w:lineRule="auto"/>
        <w:ind w:right="20"/>
        <w:jc w:val="both"/>
        <w:rPr>
          <w:rFonts w:eastAsia="Times New Roman" w:cs="Calibri"/>
          <w:sz w:val="24"/>
          <w:lang w:val="hr-HR"/>
        </w:rPr>
      </w:pPr>
      <w:r>
        <w:rPr>
          <w:rFonts w:eastAsia="Times New Roman" w:cs="Calibri"/>
          <w:sz w:val="24"/>
          <w:lang w:val="hr-HR"/>
        </w:rPr>
        <w:t>Stručnjak zaštite na radu ili ovlaštena ustanova izrađuju program osposobljavanja. Stručnjak zaštite na radu provodi ili prati osposobljavanja, provjerava znanja, te vodi evidencije i obavlja druge poslove iz svoje nadležnosti, a u svezi zaštite na radu.</w:t>
      </w:r>
    </w:p>
    <w:p w14:paraId="03D0589E">
      <w:pPr>
        <w:spacing w:line="276" w:lineRule="auto"/>
        <w:jc w:val="both"/>
        <w:rPr>
          <w:rFonts w:eastAsia="Times New Roman" w:cs="Calibri"/>
          <w:sz w:val="24"/>
          <w:lang w:val="hr-HR"/>
        </w:rPr>
      </w:pPr>
    </w:p>
    <w:p w14:paraId="6AE45473">
      <w:pPr>
        <w:spacing w:line="276" w:lineRule="auto"/>
        <w:ind w:right="-399"/>
        <w:jc w:val="center"/>
        <w:rPr>
          <w:lang w:val="hr-HR"/>
        </w:rPr>
      </w:pPr>
      <w:r>
        <w:rPr>
          <w:rFonts w:eastAsia="Times New Roman" w:cs="Calibri"/>
          <w:sz w:val="24"/>
          <w:lang w:val="hr-HR"/>
        </w:rPr>
        <w:t>Članak 19</w:t>
      </w:r>
    </w:p>
    <w:p w14:paraId="5488C2AD">
      <w:pPr>
        <w:spacing w:line="276" w:lineRule="auto"/>
        <w:jc w:val="both"/>
        <w:rPr>
          <w:rFonts w:eastAsia="Times New Roman" w:cs="Calibri"/>
          <w:sz w:val="24"/>
          <w:lang w:val="hr-HR"/>
        </w:rPr>
      </w:pPr>
    </w:p>
    <w:p w14:paraId="1DA14D47">
      <w:pPr>
        <w:spacing w:line="276" w:lineRule="auto"/>
        <w:jc w:val="both"/>
        <w:rPr>
          <w:rFonts w:eastAsia="Times New Roman" w:cs="Calibri"/>
          <w:sz w:val="24"/>
          <w:lang w:val="hr-HR"/>
        </w:rPr>
      </w:pPr>
      <w:r>
        <w:rPr>
          <w:rFonts w:eastAsia="Times New Roman" w:cs="Calibri"/>
          <w:sz w:val="24"/>
          <w:lang w:val="hr-HR"/>
        </w:rPr>
        <w:t>Ovlaštenik ustanove dužan je obavijestiti stručnjaka za zaštitu na radu o obavljenim poslovima prije otvaranja novog ili preuređenog objekta, prije stavljanja u uporabu strojeva i uređaja, poslije rekonstrukcije, a prije ponovnog puštanja u rad strojeva i uređaja, u slučaju rastavljanja i ponovnog sastavljanja strojeva i uređaja, pisanim putem radi potrebnih ispitivanja glede zaštite na radu i zaštite od požara.</w:t>
      </w:r>
    </w:p>
    <w:p w14:paraId="501E5BE2">
      <w:pPr>
        <w:spacing w:line="276" w:lineRule="auto"/>
        <w:ind w:firstLine="708"/>
        <w:jc w:val="both"/>
        <w:rPr>
          <w:rFonts w:eastAsia="Times New Roman" w:cs="Calibri"/>
          <w:sz w:val="24"/>
          <w:lang w:val="hr-HR"/>
        </w:rPr>
      </w:pPr>
    </w:p>
    <w:p w14:paraId="37B7C4B2">
      <w:pPr>
        <w:spacing w:line="276" w:lineRule="auto"/>
        <w:ind w:right="-399"/>
        <w:jc w:val="center"/>
        <w:rPr>
          <w:lang w:val="hr-HR"/>
        </w:rPr>
      </w:pPr>
      <w:r>
        <w:rPr>
          <w:rFonts w:eastAsia="Times New Roman" w:cs="Calibri"/>
          <w:sz w:val="24"/>
          <w:lang w:val="hr-HR"/>
        </w:rPr>
        <w:t>Članak 20</w:t>
      </w:r>
    </w:p>
    <w:p w14:paraId="2001A11B">
      <w:pPr>
        <w:spacing w:line="276" w:lineRule="auto"/>
        <w:jc w:val="both"/>
        <w:rPr>
          <w:rFonts w:eastAsia="Times New Roman" w:cs="Calibri"/>
          <w:sz w:val="24"/>
          <w:lang w:val="hr-HR"/>
        </w:rPr>
      </w:pPr>
    </w:p>
    <w:p w14:paraId="798E4460">
      <w:pPr>
        <w:spacing w:line="276" w:lineRule="auto"/>
        <w:ind w:right="20"/>
        <w:jc w:val="both"/>
        <w:rPr>
          <w:rFonts w:eastAsia="Times New Roman" w:cs="Calibri"/>
          <w:sz w:val="24"/>
          <w:lang w:val="hr-HR"/>
        </w:rPr>
      </w:pPr>
      <w:r>
        <w:rPr>
          <w:rFonts w:eastAsia="Times New Roman" w:cs="Calibri"/>
          <w:sz w:val="24"/>
          <w:lang w:val="hr-HR"/>
        </w:rPr>
        <w:t>Osoba u procesu nabave strojeva i opreme, te osobnih i zaštitnih sredstava mora utvrditi zajedno sa stručnjakom zaštite na radu da li sredstva rada i oprema, te osobna i zaštitna sredstva zadovoljavaju pravila zaštite na radu (norme,certifikati i sl.).</w:t>
      </w:r>
    </w:p>
    <w:p w14:paraId="61E20039">
      <w:pPr>
        <w:spacing w:line="276" w:lineRule="auto"/>
        <w:ind w:right="20"/>
        <w:jc w:val="both"/>
        <w:rPr>
          <w:rFonts w:eastAsia="Times New Roman" w:cs="Calibri"/>
          <w:sz w:val="24"/>
          <w:lang w:val="hr-HR"/>
        </w:rPr>
      </w:pPr>
    </w:p>
    <w:p w14:paraId="362F7388">
      <w:pPr>
        <w:spacing w:line="276" w:lineRule="auto"/>
        <w:ind w:right="20"/>
        <w:jc w:val="both"/>
        <w:rPr>
          <w:lang w:val="hr-HR"/>
        </w:rPr>
      </w:pPr>
      <w:r>
        <w:rPr>
          <w:rFonts w:eastAsia="Times New Roman" w:cs="Calibri"/>
          <w:sz w:val="24"/>
          <w:lang w:val="hr-HR"/>
        </w:rPr>
        <w:t>Dokazivanje se vrši pribavljanjem odgovarajuće dokumentacije od dobavljača ili uvoznika.</w:t>
      </w:r>
    </w:p>
    <w:p w14:paraId="557006AA">
      <w:pPr>
        <w:spacing w:line="276" w:lineRule="auto"/>
        <w:ind w:left="460"/>
        <w:jc w:val="both"/>
        <w:rPr>
          <w:rFonts w:eastAsia="Times New Roman" w:cs="Calibri"/>
          <w:sz w:val="24"/>
          <w:lang w:val="hr-HR"/>
        </w:rPr>
      </w:pPr>
    </w:p>
    <w:p w14:paraId="45BC94EE">
      <w:pPr>
        <w:pStyle w:val="3"/>
        <w:spacing w:line="276" w:lineRule="auto"/>
        <w:jc w:val="both"/>
        <w:rPr>
          <w:lang w:val="hr-HR"/>
        </w:rPr>
      </w:pPr>
      <w:bookmarkStart w:id="14" w:name="page8"/>
      <w:bookmarkEnd w:id="14"/>
      <w:bookmarkStart w:id="15" w:name="__RefHeading___Toc202775895"/>
      <w:bookmarkEnd w:id="15"/>
      <w:r>
        <w:rPr>
          <w:rFonts w:ascii="Calibri" w:hAnsi="Calibri" w:cs="Calibri"/>
          <w:lang w:val="hr-HR"/>
        </w:rPr>
        <w:t>2.4 Odbor za zaštitu na radu</w:t>
      </w:r>
    </w:p>
    <w:p w14:paraId="6EAA3AE3">
      <w:pPr>
        <w:spacing w:line="276" w:lineRule="auto"/>
        <w:jc w:val="both"/>
        <w:rPr>
          <w:rFonts w:eastAsia="Times New Roman" w:cs="Calibri"/>
          <w:lang w:val="hr-HR"/>
        </w:rPr>
      </w:pPr>
    </w:p>
    <w:p w14:paraId="13A1FACC">
      <w:pPr>
        <w:spacing w:line="276" w:lineRule="auto"/>
        <w:ind w:right="-399"/>
        <w:jc w:val="center"/>
        <w:rPr>
          <w:lang w:val="hr-HR"/>
        </w:rPr>
      </w:pPr>
      <w:r>
        <w:rPr>
          <w:rFonts w:eastAsia="Times New Roman" w:cs="Calibri"/>
          <w:sz w:val="24"/>
          <w:lang w:val="hr-HR"/>
        </w:rPr>
        <w:t>Članak 21</w:t>
      </w:r>
    </w:p>
    <w:p w14:paraId="481F1FFA">
      <w:pPr>
        <w:spacing w:line="276" w:lineRule="auto"/>
        <w:jc w:val="both"/>
        <w:rPr>
          <w:rFonts w:eastAsia="Times New Roman" w:cs="Calibri"/>
          <w:sz w:val="24"/>
          <w:lang w:val="hr-HR"/>
        </w:rPr>
      </w:pPr>
    </w:p>
    <w:p w14:paraId="6D1A98AD">
      <w:pPr>
        <w:spacing w:line="276" w:lineRule="auto"/>
        <w:jc w:val="both"/>
        <w:rPr>
          <w:lang w:val="hr-HR"/>
        </w:rPr>
      </w:pPr>
      <w:r>
        <w:rPr>
          <w:rFonts w:eastAsia="Times New Roman" w:cs="Calibri"/>
          <w:sz w:val="24"/>
          <w:lang w:val="hr-HR"/>
        </w:rPr>
        <w:t>Članove Odbora za zaštitu na radu (u daljnjem tekstu Odbor) imenuje ustanova. Odbor čine:</w:t>
      </w:r>
    </w:p>
    <w:p w14:paraId="30602367">
      <w:pPr>
        <w:numPr>
          <w:ilvl w:val="0"/>
          <w:numId w:val="8"/>
        </w:numPr>
        <w:tabs>
          <w:tab w:val="left" w:pos="720"/>
        </w:tabs>
        <w:spacing w:line="276" w:lineRule="auto"/>
        <w:ind w:left="720" w:hanging="352"/>
        <w:jc w:val="both"/>
        <w:rPr>
          <w:rFonts w:eastAsia="Times New Roman" w:cs="Calibri"/>
          <w:sz w:val="24"/>
          <w:lang w:val="hr-HR"/>
        </w:rPr>
      </w:pPr>
      <w:r>
        <w:rPr>
          <w:rFonts w:eastAsia="Times New Roman" w:cs="Calibri"/>
          <w:sz w:val="24"/>
          <w:lang w:val="hr-HR"/>
        </w:rPr>
        <w:t>ravnatelj,</w:t>
      </w:r>
    </w:p>
    <w:p w14:paraId="733AF850">
      <w:pPr>
        <w:numPr>
          <w:ilvl w:val="0"/>
          <w:numId w:val="8"/>
        </w:numPr>
        <w:tabs>
          <w:tab w:val="left" w:pos="720"/>
        </w:tabs>
        <w:spacing w:line="276" w:lineRule="auto"/>
        <w:ind w:left="720" w:hanging="352"/>
        <w:jc w:val="both"/>
        <w:rPr>
          <w:rFonts w:eastAsia="Times New Roman" w:cs="Calibri"/>
          <w:sz w:val="24"/>
          <w:lang w:val="hr-HR"/>
        </w:rPr>
      </w:pPr>
      <w:r>
        <w:rPr>
          <w:rFonts w:eastAsia="Times New Roman" w:cs="Calibri"/>
          <w:sz w:val="24"/>
          <w:lang w:val="hr-HR"/>
        </w:rPr>
        <w:t>Ovlaštenik za zaštitu na radu,</w:t>
      </w:r>
    </w:p>
    <w:p w14:paraId="3855035C">
      <w:pPr>
        <w:numPr>
          <w:ilvl w:val="0"/>
          <w:numId w:val="8"/>
        </w:numPr>
        <w:tabs>
          <w:tab w:val="left" w:pos="720"/>
        </w:tabs>
        <w:spacing w:line="276" w:lineRule="auto"/>
        <w:ind w:left="720" w:hanging="352"/>
        <w:jc w:val="both"/>
        <w:rPr>
          <w:rFonts w:eastAsia="Times New Roman" w:cs="Calibri"/>
          <w:sz w:val="24"/>
          <w:lang w:val="hr-HR"/>
        </w:rPr>
      </w:pPr>
      <w:r>
        <w:rPr>
          <w:rFonts w:eastAsia="Times New Roman" w:cs="Calibri"/>
          <w:sz w:val="24"/>
          <w:lang w:val="hr-HR"/>
        </w:rPr>
        <w:t>stručnjak zaštite na radu,</w:t>
      </w:r>
    </w:p>
    <w:p w14:paraId="306EA249">
      <w:pPr>
        <w:numPr>
          <w:ilvl w:val="0"/>
          <w:numId w:val="8"/>
        </w:numPr>
        <w:tabs>
          <w:tab w:val="left" w:pos="720"/>
        </w:tabs>
        <w:spacing w:line="276" w:lineRule="auto"/>
        <w:ind w:left="720" w:right="20" w:hanging="352"/>
        <w:jc w:val="both"/>
        <w:rPr>
          <w:rFonts w:eastAsia="Times New Roman" w:cs="Calibri"/>
          <w:sz w:val="24"/>
          <w:lang w:val="hr-HR"/>
        </w:rPr>
      </w:pPr>
      <w:r>
        <w:rPr>
          <w:rFonts w:eastAsia="Times New Roman" w:cs="Calibri"/>
          <w:sz w:val="24"/>
          <w:lang w:val="hr-HR"/>
        </w:rPr>
        <w:t>povjerenik radnika za provedbu zaštite na radu, tj. koordinator povjerenika za zaštitu na radu ukoliko je više povjerenika,</w:t>
      </w:r>
    </w:p>
    <w:p w14:paraId="1F549766">
      <w:pPr>
        <w:numPr>
          <w:ilvl w:val="0"/>
          <w:numId w:val="8"/>
        </w:numPr>
        <w:tabs>
          <w:tab w:val="left" w:pos="720"/>
        </w:tabs>
        <w:spacing w:line="276" w:lineRule="auto"/>
        <w:ind w:left="720" w:hanging="352"/>
        <w:jc w:val="both"/>
        <w:rPr>
          <w:rFonts w:eastAsia="Times New Roman" w:cs="Calibri"/>
          <w:sz w:val="24"/>
          <w:lang w:val="hr-HR"/>
        </w:rPr>
      </w:pPr>
      <w:r>
        <w:rPr>
          <w:rFonts w:eastAsia="Times New Roman" w:cs="Calibri"/>
          <w:sz w:val="24"/>
          <w:lang w:val="hr-HR"/>
        </w:rPr>
        <w:t>specijalist medicine rada.</w:t>
      </w:r>
    </w:p>
    <w:p w14:paraId="0B40E578">
      <w:pPr>
        <w:spacing w:line="276" w:lineRule="auto"/>
        <w:ind w:right="-359"/>
        <w:jc w:val="center"/>
        <w:rPr>
          <w:lang w:val="hr-HR"/>
        </w:rPr>
      </w:pPr>
      <w:r>
        <w:rPr>
          <w:rFonts w:eastAsia="Times New Roman" w:cs="Calibri"/>
          <w:sz w:val="24"/>
          <w:lang w:val="hr-HR"/>
        </w:rPr>
        <w:t>Članak 22</w:t>
      </w:r>
    </w:p>
    <w:p w14:paraId="53AFF606">
      <w:pPr>
        <w:spacing w:line="276" w:lineRule="auto"/>
        <w:jc w:val="both"/>
        <w:rPr>
          <w:rFonts w:eastAsia="Times New Roman" w:cs="Calibri"/>
          <w:sz w:val="24"/>
          <w:lang w:val="hr-HR"/>
        </w:rPr>
      </w:pPr>
    </w:p>
    <w:p w14:paraId="207E1E52">
      <w:pPr>
        <w:spacing w:line="276" w:lineRule="auto"/>
        <w:jc w:val="both"/>
        <w:rPr>
          <w:rFonts w:eastAsia="Times New Roman" w:cs="Calibri"/>
          <w:sz w:val="24"/>
          <w:lang w:val="hr-HR"/>
        </w:rPr>
      </w:pPr>
      <w:r>
        <w:rPr>
          <w:rFonts w:eastAsia="Times New Roman" w:cs="Calibri"/>
          <w:sz w:val="24"/>
          <w:lang w:val="hr-HR"/>
        </w:rPr>
        <w:t>Predsjednik Odbora za zaštitu na radu je ovlaštenik ustanove.</w:t>
      </w:r>
    </w:p>
    <w:p w14:paraId="5E287742">
      <w:pPr>
        <w:spacing w:line="276" w:lineRule="auto"/>
        <w:jc w:val="both"/>
        <w:rPr>
          <w:rFonts w:eastAsia="Times New Roman" w:cs="Calibri"/>
          <w:sz w:val="24"/>
          <w:lang w:val="hr-HR"/>
        </w:rPr>
      </w:pPr>
    </w:p>
    <w:p w14:paraId="5174075A">
      <w:pPr>
        <w:spacing w:line="276" w:lineRule="auto"/>
        <w:jc w:val="both"/>
        <w:rPr>
          <w:rFonts w:eastAsia="Times New Roman" w:cs="Calibri"/>
          <w:sz w:val="24"/>
          <w:lang w:val="hr-HR"/>
        </w:rPr>
      </w:pPr>
      <w:r>
        <w:rPr>
          <w:rFonts w:eastAsia="Times New Roman" w:cs="Calibri"/>
          <w:sz w:val="24"/>
          <w:lang w:val="hr-HR"/>
        </w:rPr>
        <w:t>Odbor planira i nadzire:</w:t>
      </w:r>
    </w:p>
    <w:p w14:paraId="6B4AE282">
      <w:pPr>
        <w:numPr>
          <w:ilvl w:val="0"/>
          <w:numId w:val="9"/>
        </w:numPr>
        <w:tabs>
          <w:tab w:val="left" w:pos="860"/>
        </w:tabs>
        <w:spacing w:line="276" w:lineRule="auto"/>
        <w:ind w:left="860" w:hanging="144"/>
        <w:jc w:val="both"/>
        <w:rPr>
          <w:rFonts w:eastAsia="Times New Roman" w:cs="Calibri"/>
          <w:sz w:val="24"/>
          <w:lang w:val="hr-HR"/>
        </w:rPr>
      </w:pPr>
      <w:r>
        <w:rPr>
          <w:rFonts w:eastAsia="Times New Roman" w:cs="Calibri"/>
          <w:sz w:val="24"/>
          <w:lang w:val="hr-HR"/>
        </w:rPr>
        <w:t>primjenu pravila zaštite na radu kod ravnatelja,</w:t>
      </w:r>
    </w:p>
    <w:p w14:paraId="32E074C3">
      <w:pPr>
        <w:numPr>
          <w:ilvl w:val="0"/>
          <w:numId w:val="9"/>
        </w:numPr>
        <w:tabs>
          <w:tab w:val="left" w:pos="860"/>
        </w:tabs>
        <w:spacing w:line="276" w:lineRule="auto"/>
        <w:ind w:left="860" w:hanging="144"/>
        <w:jc w:val="both"/>
        <w:rPr>
          <w:rFonts w:eastAsia="Times New Roman" w:cs="Calibri"/>
          <w:sz w:val="24"/>
          <w:lang w:val="hr-HR"/>
        </w:rPr>
      </w:pPr>
      <w:r>
        <w:rPr>
          <w:rFonts w:eastAsia="Times New Roman" w:cs="Calibri"/>
          <w:sz w:val="24"/>
          <w:lang w:val="hr-HR"/>
        </w:rPr>
        <w:t>organizaciju obavljanja poslova zaštite na radu,</w:t>
      </w:r>
    </w:p>
    <w:p w14:paraId="67EC2717">
      <w:pPr>
        <w:numPr>
          <w:ilvl w:val="0"/>
          <w:numId w:val="9"/>
        </w:numPr>
        <w:tabs>
          <w:tab w:val="left" w:pos="860"/>
        </w:tabs>
        <w:spacing w:line="276" w:lineRule="auto"/>
        <w:ind w:left="860" w:hanging="144"/>
        <w:jc w:val="both"/>
        <w:rPr>
          <w:rFonts w:eastAsia="Times New Roman" w:cs="Calibri"/>
          <w:sz w:val="24"/>
          <w:lang w:val="hr-HR"/>
        </w:rPr>
      </w:pPr>
      <w:r>
        <w:rPr>
          <w:rFonts w:eastAsia="Times New Roman" w:cs="Calibri"/>
          <w:sz w:val="24"/>
          <w:lang w:val="hr-HR"/>
        </w:rPr>
        <w:t>obavješćivanje i osposobljavanje u vezi sa zaštitom na radu,</w:t>
      </w:r>
    </w:p>
    <w:p w14:paraId="69A49DC8">
      <w:pPr>
        <w:numPr>
          <w:ilvl w:val="0"/>
          <w:numId w:val="9"/>
        </w:numPr>
        <w:tabs>
          <w:tab w:val="left" w:pos="900"/>
        </w:tabs>
        <w:spacing w:line="276" w:lineRule="auto"/>
        <w:ind w:left="900" w:hanging="184"/>
        <w:jc w:val="both"/>
        <w:rPr>
          <w:rFonts w:eastAsia="Times New Roman" w:cs="Calibri"/>
          <w:sz w:val="24"/>
          <w:lang w:val="hr-HR"/>
        </w:rPr>
      </w:pPr>
      <w:r>
        <w:rPr>
          <w:rFonts w:eastAsia="Times New Roman" w:cs="Calibri"/>
          <w:sz w:val="24"/>
          <w:lang w:val="hr-HR"/>
        </w:rPr>
        <w:t>prevenciju rizika na radu i u vezi s radom te njezine učinke na zdravlje i sigurnost</w:t>
      </w:r>
    </w:p>
    <w:p w14:paraId="6B45E83B">
      <w:pPr>
        <w:spacing w:line="276" w:lineRule="auto"/>
        <w:ind w:firstLine="716"/>
        <w:jc w:val="both"/>
        <w:rPr>
          <w:rFonts w:eastAsia="Times New Roman" w:cs="Calibri"/>
          <w:sz w:val="24"/>
          <w:lang w:val="hr-HR"/>
        </w:rPr>
      </w:pPr>
      <w:r>
        <w:rPr>
          <w:rFonts w:eastAsia="Times New Roman" w:cs="Calibri"/>
          <w:sz w:val="24"/>
          <w:lang w:val="hr-HR"/>
        </w:rPr>
        <w:t>radnika.</w:t>
      </w:r>
    </w:p>
    <w:p w14:paraId="73EB12D2">
      <w:pPr>
        <w:spacing w:line="276" w:lineRule="auto"/>
        <w:ind w:right="-359"/>
        <w:jc w:val="center"/>
        <w:rPr>
          <w:lang w:val="hr-HR"/>
        </w:rPr>
      </w:pPr>
      <w:r>
        <w:rPr>
          <w:rFonts w:eastAsia="Times New Roman" w:cs="Calibri"/>
          <w:sz w:val="24"/>
          <w:lang w:val="hr-HR"/>
        </w:rPr>
        <w:t>Članak 23</w:t>
      </w:r>
    </w:p>
    <w:p w14:paraId="1C3DF801">
      <w:pPr>
        <w:spacing w:line="276" w:lineRule="auto"/>
        <w:jc w:val="both"/>
        <w:rPr>
          <w:rFonts w:eastAsia="Times New Roman" w:cs="Calibri"/>
          <w:sz w:val="24"/>
          <w:lang w:val="hr-HR"/>
        </w:rPr>
      </w:pPr>
    </w:p>
    <w:p w14:paraId="105FFFA1">
      <w:pPr>
        <w:spacing w:line="276" w:lineRule="auto"/>
        <w:jc w:val="both"/>
        <w:rPr>
          <w:rFonts w:eastAsia="Times New Roman" w:cs="Calibri"/>
          <w:sz w:val="24"/>
          <w:lang w:val="hr-HR"/>
        </w:rPr>
      </w:pPr>
      <w:r>
        <w:rPr>
          <w:rFonts w:eastAsia="Times New Roman" w:cs="Calibri"/>
          <w:sz w:val="24"/>
          <w:lang w:val="hr-HR"/>
        </w:rPr>
        <w:t>U slučaju smrtne, teške ozljede na mjestu rada, utvrđenog slučaja profesionalne bolesti ili nalaza nadležnog inspektora kojim je utvrđen nedostatak u provedbi zaštite na radu ravnatelj je dužan sazvati Odbor u roku od dva radna dana od nastanka ozljede te o sjednici obavještava nadležnog inspektora.</w:t>
      </w:r>
    </w:p>
    <w:p w14:paraId="4DDE7EFB">
      <w:pPr>
        <w:spacing w:line="276" w:lineRule="auto"/>
        <w:jc w:val="both"/>
        <w:rPr>
          <w:rFonts w:eastAsia="Times New Roman" w:cs="Calibri"/>
          <w:sz w:val="24"/>
          <w:lang w:val="hr-HR"/>
        </w:rPr>
      </w:pPr>
    </w:p>
    <w:p w14:paraId="6BBA4590">
      <w:pPr>
        <w:pStyle w:val="3"/>
        <w:spacing w:line="276" w:lineRule="auto"/>
        <w:jc w:val="both"/>
        <w:rPr>
          <w:lang w:val="hr-HR"/>
        </w:rPr>
      </w:pPr>
      <w:bookmarkStart w:id="16" w:name="__RefHeading___Toc202775896"/>
      <w:bookmarkEnd w:id="16"/>
      <w:r>
        <w:rPr>
          <w:rFonts w:ascii="Calibri" w:hAnsi="Calibri" w:cs="Calibri"/>
          <w:lang w:val="hr-HR"/>
        </w:rPr>
        <w:t>2.5 Povjerenik radnika za zaštitu na radu</w:t>
      </w:r>
    </w:p>
    <w:p w14:paraId="640B921B">
      <w:pPr>
        <w:spacing w:line="276" w:lineRule="auto"/>
        <w:jc w:val="both"/>
        <w:rPr>
          <w:rFonts w:eastAsia="Times New Roman" w:cs="Calibri"/>
          <w:lang w:val="hr-HR"/>
        </w:rPr>
      </w:pPr>
    </w:p>
    <w:p w14:paraId="2AF10C1F">
      <w:pPr>
        <w:spacing w:line="276" w:lineRule="auto"/>
        <w:ind w:right="-359"/>
        <w:jc w:val="center"/>
        <w:rPr>
          <w:lang w:val="hr-HR"/>
        </w:rPr>
      </w:pPr>
      <w:r>
        <w:rPr>
          <w:rFonts w:eastAsia="Times New Roman" w:cs="Calibri"/>
          <w:sz w:val="24"/>
          <w:lang w:val="hr-HR"/>
        </w:rPr>
        <w:t>Članak 24</w:t>
      </w:r>
    </w:p>
    <w:p w14:paraId="7C6AD3D4">
      <w:pPr>
        <w:spacing w:line="276" w:lineRule="auto"/>
        <w:jc w:val="both"/>
        <w:rPr>
          <w:rFonts w:eastAsia="Times New Roman" w:cs="Calibri"/>
          <w:sz w:val="24"/>
          <w:lang w:val="hr-HR"/>
        </w:rPr>
      </w:pPr>
    </w:p>
    <w:p w14:paraId="294D72AA">
      <w:pPr>
        <w:spacing w:line="276" w:lineRule="auto"/>
        <w:ind w:right="60"/>
        <w:jc w:val="both"/>
        <w:rPr>
          <w:lang w:val="hr-HR"/>
        </w:rPr>
      </w:pPr>
      <w:r>
        <w:rPr>
          <w:rFonts w:eastAsia="Times New Roman" w:cs="Calibri"/>
          <w:sz w:val="24"/>
          <w:lang w:val="hr-HR"/>
        </w:rPr>
        <w:t>Radnici ustanove između sebe biraju određeni broj povjerenika za zaštitu na radu. Broj i mandat izabranih povjerenika utvrđuje se u skladu s odredbama Zakona o radu kojima se uređuje izbor radnika u radničko vijeće. Povjerenici između sebe biraju koordinatora povjerenika koji je član Odbora za zaštitu na radu.</w:t>
      </w:r>
    </w:p>
    <w:p w14:paraId="1B34A6F9">
      <w:pPr>
        <w:spacing w:line="276" w:lineRule="auto"/>
        <w:jc w:val="both"/>
        <w:rPr>
          <w:rFonts w:eastAsia="Times New Roman" w:cs="Calibri"/>
          <w:sz w:val="24"/>
          <w:lang w:val="hr-HR"/>
        </w:rPr>
      </w:pPr>
    </w:p>
    <w:p w14:paraId="4DF64F4F">
      <w:pPr>
        <w:spacing w:line="276" w:lineRule="auto"/>
        <w:ind w:right="-6"/>
        <w:jc w:val="both"/>
        <w:rPr>
          <w:rFonts w:eastAsia="Times New Roman" w:cs="Calibri"/>
          <w:sz w:val="24"/>
          <w:lang w:val="hr-HR"/>
        </w:rPr>
      </w:pPr>
      <w:r>
        <w:rPr>
          <w:rFonts w:eastAsia="Times New Roman" w:cs="Calibri"/>
          <w:sz w:val="24"/>
          <w:lang w:val="hr-HR"/>
        </w:rPr>
        <w:t>Ulogu radničkoga vijeća kod Ravnatelja u smislu stavka 1. ovoga članka, a prema odredbama Kolektivnoga ugovora, može preuzeti Sindikat.</w:t>
      </w:r>
    </w:p>
    <w:p w14:paraId="7D4D7405">
      <w:pPr>
        <w:spacing w:line="276" w:lineRule="auto"/>
        <w:ind w:right="-6" w:firstLine="708"/>
        <w:jc w:val="both"/>
        <w:rPr>
          <w:rFonts w:eastAsia="Times New Roman" w:cs="Calibri"/>
          <w:sz w:val="24"/>
          <w:lang w:val="hr-HR"/>
        </w:rPr>
      </w:pPr>
    </w:p>
    <w:p w14:paraId="1F68DA5B">
      <w:pPr>
        <w:spacing w:line="276" w:lineRule="auto"/>
        <w:jc w:val="both"/>
        <w:rPr>
          <w:rFonts w:eastAsia="Times New Roman" w:cs="Calibri"/>
          <w:sz w:val="24"/>
          <w:lang w:val="hr-HR"/>
        </w:rPr>
      </w:pPr>
      <w:r>
        <w:rPr>
          <w:rFonts w:eastAsia="Times New Roman" w:cs="Calibri"/>
          <w:sz w:val="24"/>
          <w:lang w:val="hr-HR"/>
        </w:rPr>
        <w:t>Povjerenik radnika za zaštitu na radu obvezan je štititi interese radnika na području zaštite na radu te pratiti primjenu pravila, mjera, postupaka i aktivnosti zaštite na radu.</w:t>
      </w:r>
    </w:p>
    <w:p w14:paraId="148D9653">
      <w:pPr>
        <w:spacing w:line="276" w:lineRule="auto"/>
        <w:ind w:firstLine="708"/>
        <w:jc w:val="both"/>
        <w:rPr>
          <w:rFonts w:eastAsia="Times New Roman" w:cs="Calibri"/>
          <w:sz w:val="24"/>
          <w:lang w:val="hr-HR"/>
        </w:rPr>
      </w:pPr>
    </w:p>
    <w:p w14:paraId="16CCA9A6">
      <w:pPr>
        <w:pStyle w:val="83"/>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Povjerenik radnika za zaštitu na radu ima pravo:</w:t>
      </w:r>
    </w:p>
    <w:p w14:paraId="44950153">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podnositi ravnatelju prijedloge vezane uz donošenje odluka iz zaštite na radu,</w:t>
      </w:r>
    </w:p>
    <w:p w14:paraId="23609396">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zahtijevati od ravnatelja da poduzme odgovarajuće mjere u svrhu smanjenja i otklanjanja rizika,</w:t>
      </w:r>
    </w:p>
    <w:p w14:paraId="4B0AB171">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podnositi pritužbe tijelima nadležnim za zaštitu na radu,</w:t>
      </w:r>
    </w:p>
    <w:p w14:paraId="74460E9E">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sudjelovati s ravnateljem u planiranju unapređivanja uvjeta rada, uvođenja nove tehnologije, uvođenja novih kemikalija i bioloških štetnosti u radni i proizvodni proces te poticati ravnatelja i njegove ovlaštenike na provedbu zaštite na radu,</w:t>
      </w:r>
    </w:p>
    <w:p w14:paraId="3EABCA0C">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biti obaviješten o svim promjenama koje utječu ili bi mogle utjecati na zaštitu na radu,</w:t>
      </w:r>
    </w:p>
    <w:p w14:paraId="5F72F192">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izvršiti uvid i koristiti dokumentaciju ravnatelja iz zaštite na radu,</w:t>
      </w:r>
    </w:p>
    <w:p w14:paraId="57AA4541">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primati primjedbe radnika u vezi s primjenom pravila zaštite na radu te ih prenositi ravnatelju ili njegovom ovlašteniku,</w:t>
      </w:r>
    </w:p>
    <w:p w14:paraId="3A2FB8F0">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izvijestiti nadležnog inspektora i specijalistu medicine rada o svojim zapažanjima, odnosno zapažanjima radnika,</w:t>
      </w:r>
    </w:p>
    <w:p w14:paraId="28BC9695">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prisustvovati inspekcijskim pregledima i očitovati se na činjenično stanje koje utvrdi nadležni inspektor,</w:t>
      </w:r>
    </w:p>
    <w:p w14:paraId="65E997CF">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pozvati nadležnog inspektora, kada ocijeni da su ugroženi sigurnost i zdravlje radnika, a ravnatelj propušta ili odbija provoditi potrebnu zaštitu na radu,</w:t>
      </w:r>
    </w:p>
    <w:p w14:paraId="4D71DD8E">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osposobljavati se za obavljanje poslova povjerenika radnika za zaštitu na radu,</w:t>
      </w:r>
    </w:p>
    <w:p w14:paraId="244D6602">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stalno proširivati i unapređivati znanje te pratiti i prikupljati obavijesti od važnosti za svoj rad,</w:t>
      </w:r>
    </w:p>
    <w:p w14:paraId="484F10E6">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staviti prigovor na inspekcijski nalaz,</w:t>
      </w:r>
    </w:p>
    <w:p w14:paraId="1C482DE9">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svojim djelovanjem poticati radnike na provedbu zaštite na radu,</w:t>
      </w:r>
    </w:p>
    <w:p w14:paraId="1815FBC5">
      <w:pPr>
        <w:pStyle w:val="83"/>
        <w:numPr>
          <w:ilvl w:val="0"/>
          <w:numId w:val="10"/>
        </w:numPr>
        <w:shd w:val="clear" w:color="auto" w:fill="FFFFFF"/>
        <w:spacing w:before="0" w:after="0" w:line="276" w:lineRule="auto"/>
        <w:jc w:val="both"/>
        <w:textAlignment w:val="baseline"/>
        <w:rPr>
          <w:rFonts w:ascii="Calibri" w:hAnsi="Calibri" w:cs="Calibri"/>
          <w:szCs w:val="20"/>
          <w:lang w:val="hr-HR"/>
        </w:rPr>
      </w:pPr>
      <w:r>
        <w:rPr>
          <w:rFonts w:ascii="Calibri" w:hAnsi="Calibri" w:cs="Calibri"/>
          <w:szCs w:val="20"/>
          <w:lang w:val="hr-HR"/>
        </w:rPr>
        <w:t>obavješćivati radnike o provedbi zaštite na radu.</w:t>
      </w:r>
    </w:p>
    <w:p w14:paraId="1E6869EB">
      <w:pPr>
        <w:pStyle w:val="3"/>
        <w:spacing w:line="276" w:lineRule="auto"/>
        <w:jc w:val="both"/>
        <w:rPr>
          <w:rFonts w:ascii="Calibri" w:hAnsi="Calibri" w:cs="Calibri"/>
          <w:lang w:val="hr-HR"/>
        </w:rPr>
      </w:pPr>
      <w:bookmarkStart w:id="17" w:name="__RefHeading___Toc202775897"/>
      <w:bookmarkEnd w:id="17"/>
      <w:r>
        <w:rPr>
          <w:rFonts w:ascii="Calibri" w:hAnsi="Calibri" w:cs="Calibri"/>
          <w:lang w:val="hr-HR"/>
        </w:rPr>
        <w:t>2.6 Radnici</w:t>
      </w:r>
    </w:p>
    <w:p w14:paraId="26B41C70">
      <w:pPr>
        <w:spacing w:line="276" w:lineRule="auto"/>
        <w:ind w:right="-359"/>
        <w:jc w:val="center"/>
        <w:rPr>
          <w:lang w:val="hr-HR"/>
        </w:rPr>
      </w:pPr>
      <w:r>
        <w:rPr>
          <w:rFonts w:eastAsia="Times New Roman" w:cs="Calibri"/>
          <w:sz w:val="24"/>
          <w:lang w:val="hr-HR"/>
        </w:rPr>
        <w:t>Članak 25</w:t>
      </w:r>
    </w:p>
    <w:p w14:paraId="66B3B3C6">
      <w:pPr>
        <w:spacing w:line="276" w:lineRule="auto"/>
        <w:jc w:val="both"/>
        <w:rPr>
          <w:rFonts w:eastAsia="Times New Roman" w:cs="Calibri"/>
          <w:sz w:val="24"/>
          <w:lang w:val="hr-HR"/>
        </w:rPr>
      </w:pPr>
    </w:p>
    <w:p w14:paraId="1704B0E3">
      <w:pPr>
        <w:spacing w:line="276" w:lineRule="auto"/>
        <w:jc w:val="both"/>
        <w:rPr>
          <w:rFonts w:eastAsia="Times New Roman" w:cs="Calibri"/>
          <w:lang w:val="hr-HR"/>
        </w:rPr>
      </w:pPr>
      <w:r>
        <w:rPr>
          <w:rFonts w:eastAsia="Times New Roman" w:cs="Calibri"/>
          <w:sz w:val="24"/>
          <w:lang w:val="hr-HR"/>
        </w:rPr>
        <w:t>Radnici su dužni obavljati poslove zaštite na radu sukladno Zakonu o zaštiti na radu i drugim pozitivnim propisima RH, kolektivnom ugovoru, te općim aktima i odlukama ustanove.</w:t>
      </w:r>
    </w:p>
    <w:p w14:paraId="2A02B4E8">
      <w:pPr>
        <w:spacing w:line="276" w:lineRule="auto"/>
        <w:jc w:val="both"/>
        <w:rPr>
          <w:rFonts w:eastAsia="Times New Roman" w:cs="Calibri"/>
          <w:lang w:val="hr-HR"/>
        </w:rPr>
      </w:pPr>
    </w:p>
    <w:p w14:paraId="44E2E3D9">
      <w:pPr>
        <w:spacing w:line="276" w:lineRule="auto"/>
        <w:jc w:val="both"/>
        <w:rPr>
          <w:rFonts w:eastAsia="Times New Roman" w:cs="Calibri"/>
          <w:sz w:val="24"/>
          <w:lang w:val="hr-HR"/>
        </w:rPr>
      </w:pPr>
      <w:bookmarkStart w:id="18" w:name="page9"/>
      <w:bookmarkEnd w:id="18"/>
      <w:r>
        <w:rPr>
          <w:rFonts w:eastAsia="Times New Roman" w:cs="Calibri"/>
          <w:sz w:val="24"/>
          <w:lang w:val="hr-HR"/>
        </w:rPr>
        <w:t>Služba općih i kadrovska poslova i stručnjak zaštite na radu dužni su poduzeti sve potrebne mjere i radnje kako bi radnici pravodobno obavili sve potrebne zdravstvene prethodne i periodične preglede.</w:t>
      </w:r>
    </w:p>
    <w:p w14:paraId="4F4BE52E">
      <w:pPr>
        <w:spacing w:line="276" w:lineRule="auto"/>
        <w:jc w:val="both"/>
        <w:rPr>
          <w:rFonts w:eastAsia="Times New Roman" w:cs="Calibri"/>
          <w:sz w:val="24"/>
          <w:lang w:val="hr-HR"/>
        </w:rPr>
      </w:pPr>
    </w:p>
    <w:p w14:paraId="2DA3FE63">
      <w:pPr>
        <w:spacing w:line="276" w:lineRule="auto"/>
        <w:jc w:val="both"/>
        <w:rPr>
          <w:rFonts w:eastAsia="Times New Roman" w:cs="Calibri"/>
          <w:sz w:val="24"/>
          <w:lang w:val="hr-HR"/>
        </w:rPr>
      </w:pPr>
      <w:r>
        <w:rPr>
          <w:rFonts w:eastAsia="Times New Roman" w:cs="Calibri"/>
          <w:sz w:val="24"/>
          <w:lang w:val="hr-HR"/>
        </w:rPr>
        <w:t>O rokovima važenja zdravstvenih periodičnih pregleda vodi brigu kadrovska služba i stručnjak zaštite na radu koji je dužan uputiti radnike na preglede.</w:t>
      </w:r>
    </w:p>
    <w:p w14:paraId="0762EC4B">
      <w:pPr>
        <w:spacing w:line="276" w:lineRule="auto"/>
        <w:jc w:val="both"/>
        <w:rPr>
          <w:rFonts w:eastAsia="Times New Roman" w:cs="Calibri"/>
          <w:sz w:val="24"/>
          <w:lang w:val="hr-HR"/>
        </w:rPr>
      </w:pPr>
    </w:p>
    <w:p w14:paraId="7A8BEC26">
      <w:pPr>
        <w:rPr>
          <w:rFonts w:eastAsia="Times New Roman" w:cs="Calibri"/>
          <w:b/>
          <w:bCs/>
          <w:kern w:val="2"/>
          <w:sz w:val="32"/>
          <w:szCs w:val="32"/>
          <w:lang w:val="hr-HR"/>
        </w:rPr>
      </w:pPr>
      <w:bookmarkStart w:id="19" w:name="__RefHeading___Toc202775898"/>
      <w:bookmarkEnd w:id="19"/>
      <w:r>
        <w:rPr>
          <w:rFonts w:cs="Calibri"/>
          <w:lang w:val="hr-HR"/>
        </w:rPr>
        <w:br w:type="page"/>
      </w:r>
    </w:p>
    <w:p w14:paraId="790FA1EE">
      <w:pPr>
        <w:pStyle w:val="2"/>
        <w:spacing w:line="276" w:lineRule="auto"/>
        <w:jc w:val="both"/>
        <w:rPr>
          <w:rFonts w:ascii="Calibri" w:hAnsi="Calibri" w:cs="Calibri"/>
          <w:lang w:val="hr-HR"/>
        </w:rPr>
      </w:pPr>
      <w:r>
        <w:rPr>
          <w:rFonts w:ascii="Calibri" w:hAnsi="Calibri" w:cs="Calibri"/>
          <w:lang w:val="hr-HR"/>
        </w:rPr>
        <w:t>PRAVILA ZAŠTITE NA RADU</w:t>
      </w:r>
    </w:p>
    <w:p w14:paraId="67C41980">
      <w:pPr>
        <w:pStyle w:val="3"/>
        <w:spacing w:line="276" w:lineRule="auto"/>
        <w:jc w:val="both"/>
        <w:rPr>
          <w:lang w:val="hr-HR"/>
        </w:rPr>
      </w:pPr>
      <w:bookmarkStart w:id="20" w:name="__RefHeading___Toc202775899"/>
      <w:bookmarkEnd w:id="20"/>
      <w:r>
        <w:rPr>
          <w:rFonts w:ascii="Calibri" w:hAnsi="Calibri" w:cs="Calibri"/>
          <w:lang w:val="hr-HR"/>
        </w:rPr>
        <w:t>3.1 Osposobljavanje radnika iz zaštite na radu</w:t>
      </w:r>
    </w:p>
    <w:p w14:paraId="69132F05">
      <w:pPr>
        <w:spacing w:line="276" w:lineRule="auto"/>
        <w:jc w:val="both"/>
        <w:rPr>
          <w:rFonts w:eastAsia="Times New Roman" w:cs="Calibri"/>
          <w:lang w:val="hr-HR"/>
        </w:rPr>
      </w:pPr>
    </w:p>
    <w:p w14:paraId="1FFFC5C2">
      <w:pPr>
        <w:spacing w:line="276" w:lineRule="auto"/>
        <w:ind w:right="-359"/>
        <w:jc w:val="center"/>
        <w:rPr>
          <w:lang w:val="hr-HR"/>
        </w:rPr>
      </w:pPr>
      <w:r>
        <w:rPr>
          <w:rFonts w:eastAsia="Times New Roman" w:cs="Calibri"/>
          <w:sz w:val="24"/>
          <w:lang w:val="hr-HR"/>
        </w:rPr>
        <w:t>Članak 26</w:t>
      </w:r>
    </w:p>
    <w:p w14:paraId="32526F61">
      <w:pPr>
        <w:spacing w:line="276" w:lineRule="auto"/>
        <w:ind w:right="-359"/>
        <w:jc w:val="center"/>
        <w:rPr>
          <w:rFonts w:eastAsia="Times New Roman" w:cs="Calibri"/>
          <w:sz w:val="22"/>
          <w:szCs w:val="18"/>
          <w:lang w:val="hr-HR"/>
        </w:rPr>
      </w:pPr>
    </w:p>
    <w:p w14:paraId="1F87B628">
      <w:pPr>
        <w:spacing w:line="276" w:lineRule="auto"/>
        <w:jc w:val="both"/>
        <w:rPr>
          <w:rFonts w:eastAsia="Times New Roman" w:cs="Calibri"/>
          <w:color w:val="E36C09"/>
          <w:sz w:val="32"/>
          <w:szCs w:val="24"/>
          <w:lang w:val="hr-HR"/>
        </w:rPr>
      </w:pPr>
      <w:r>
        <w:rPr>
          <w:rFonts w:cs="Calibri"/>
          <w:color w:val="000000"/>
          <w:sz w:val="24"/>
          <w:szCs w:val="24"/>
          <w:shd w:val="clear" w:color="auto" w:fill="FFFFFF"/>
          <w:lang w:val="hr-HR"/>
        </w:rPr>
        <w:t>Ravnatelj je obvezan, na temelju procjene rizika, osposobiti radnika za rad na siguran način, i to:</w:t>
      </w:r>
    </w:p>
    <w:p w14:paraId="3463CECF">
      <w:pPr>
        <w:numPr>
          <w:ilvl w:val="0"/>
          <w:numId w:val="11"/>
        </w:numPr>
        <w:spacing w:line="276" w:lineRule="auto"/>
        <w:jc w:val="both"/>
        <w:rPr>
          <w:rFonts w:eastAsia="Times New Roman" w:cs="Calibri"/>
          <w:sz w:val="24"/>
          <w:lang w:val="hr-HR"/>
        </w:rPr>
      </w:pPr>
      <w:r>
        <w:rPr>
          <w:rFonts w:eastAsia="Times New Roman" w:cs="Calibri"/>
          <w:sz w:val="24"/>
          <w:lang w:val="hr-HR"/>
        </w:rPr>
        <w:t>prije početka rada,</w:t>
      </w:r>
    </w:p>
    <w:p w14:paraId="7401B077">
      <w:pPr>
        <w:numPr>
          <w:ilvl w:val="0"/>
          <w:numId w:val="11"/>
        </w:numPr>
        <w:spacing w:line="276" w:lineRule="auto"/>
        <w:jc w:val="both"/>
        <w:rPr>
          <w:rFonts w:eastAsia="Times New Roman" w:cs="Calibri"/>
          <w:sz w:val="24"/>
          <w:lang w:val="hr-HR"/>
        </w:rPr>
      </w:pPr>
      <w:r>
        <w:rPr>
          <w:rFonts w:eastAsia="Times New Roman" w:cs="Calibri"/>
          <w:sz w:val="24"/>
          <w:lang w:val="hr-HR"/>
        </w:rPr>
        <w:t>kod promjena u radnom postupku,</w:t>
      </w:r>
    </w:p>
    <w:p w14:paraId="7FDBBA31">
      <w:pPr>
        <w:numPr>
          <w:ilvl w:val="0"/>
          <w:numId w:val="11"/>
        </w:numPr>
        <w:spacing w:line="276" w:lineRule="auto"/>
        <w:jc w:val="both"/>
        <w:rPr>
          <w:rFonts w:eastAsia="Times New Roman" w:cs="Calibri"/>
          <w:sz w:val="24"/>
          <w:lang w:val="hr-HR"/>
        </w:rPr>
      </w:pPr>
      <w:r>
        <w:rPr>
          <w:rFonts w:eastAsia="Times New Roman" w:cs="Calibri"/>
          <w:sz w:val="24"/>
          <w:lang w:val="hr-HR"/>
        </w:rPr>
        <w:t>kod uvođenja nove radne opreme ili njezine promjene,</w:t>
      </w:r>
    </w:p>
    <w:p w14:paraId="2B82D879">
      <w:pPr>
        <w:numPr>
          <w:ilvl w:val="0"/>
          <w:numId w:val="11"/>
        </w:numPr>
        <w:spacing w:line="276" w:lineRule="auto"/>
        <w:jc w:val="both"/>
        <w:rPr>
          <w:rFonts w:eastAsia="Times New Roman" w:cs="Calibri"/>
          <w:sz w:val="24"/>
          <w:lang w:val="hr-HR"/>
        </w:rPr>
      </w:pPr>
      <w:r>
        <w:rPr>
          <w:rFonts w:eastAsia="Times New Roman" w:cs="Calibri"/>
          <w:sz w:val="24"/>
          <w:lang w:val="hr-HR"/>
        </w:rPr>
        <w:t>kod uvođenja nove tehnologije,</w:t>
      </w:r>
    </w:p>
    <w:p w14:paraId="55B7585F">
      <w:pPr>
        <w:numPr>
          <w:ilvl w:val="0"/>
          <w:numId w:val="11"/>
        </w:numPr>
        <w:spacing w:line="276" w:lineRule="auto"/>
        <w:jc w:val="both"/>
        <w:rPr>
          <w:rFonts w:eastAsia="Times New Roman" w:cs="Calibri"/>
          <w:sz w:val="24"/>
          <w:lang w:val="hr-HR"/>
        </w:rPr>
      </w:pPr>
      <w:r>
        <w:rPr>
          <w:rFonts w:eastAsia="Times New Roman" w:cs="Calibri"/>
          <w:sz w:val="24"/>
          <w:lang w:val="hr-HR"/>
        </w:rPr>
        <w:t>kod upućivanja radnika na novi posao, odnosno na novo radno mjesto,</w:t>
      </w:r>
    </w:p>
    <w:p w14:paraId="75C61A1D">
      <w:pPr>
        <w:numPr>
          <w:ilvl w:val="0"/>
          <w:numId w:val="11"/>
        </w:numPr>
        <w:spacing w:line="276" w:lineRule="auto"/>
        <w:jc w:val="both"/>
        <w:rPr>
          <w:rFonts w:eastAsia="Times New Roman" w:cs="Calibri"/>
          <w:sz w:val="24"/>
          <w:lang w:val="hr-HR"/>
        </w:rPr>
      </w:pPr>
      <w:r>
        <w:rPr>
          <w:rFonts w:eastAsia="Times New Roman" w:cs="Calibri"/>
          <w:sz w:val="24"/>
          <w:lang w:val="hr-HR"/>
        </w:rPr>
        <w:t>kod utvrđenog oštećenja zdravlja uzrokovanog opasnostima, štetnostima ili naporima na radu.</w:t>
      </w:r>
    </w:p>
    <w:p w14:paraId="4BE4B010">
      <w:pPr>
        <w:spacing w:line="276" w:lineRule="auto"/>
        <w:ind w:left="720"/>
        <w:jc w:val="both"/>
        <w:rPr>
          <w:rFonts w:eastAsia="Times New Roman" w:cs="Calibri"/>
          <w:sz w:val="24"/>
          <w:lang w:val="hr-HR"/>
        </w:rPr>
      </w:pPr>
    </w:p>
    <w:p w14:paraId="1F433473">
      <w:pPr>
        <w:spacing w:line="276" w:lineRule="auto"/>
        <w:jc w:val="both"/>
        <w:rPr>
          <w:rFonts w:eastAsia="Times New Roman" w:cs="Calibri"/>
          <w:sz w:val="24"/>
          <w:lang w:val="hr-HR"/>
        </w:rPr>
      </w:pPr>
      <w:r>
        <w:rPr>
          <w:rFonts w:eastAsia="Times New Roman" w:cs="Calibri"/>
          <w:sz w:val="24"/>
          <w:lang w:val="hr-HR"/>
        </w:rPr>
        <w:t>Osposobljavanje je radnik po potrebi dužan i periodički ponavljati.</w:t>
      </w:r>
    </w:p>
    <w:p w14:paraId="703FE30F">
      <w:pPr>
        <w:spacing w:line="276" w:lineRule="auto"/>
        <w:ind w:left="720"/>
        <w:jc w:val="both"/>
        <w:rPr>
          <w:rFonts w:eastAsia="Times New Roman" w:cs="Calibri"/>
          <w:color w:val="E36C09"/>
          <w:sz w:val="24"/>
          <w:lang w:val="hr-HR"/>
        </w:rPr>
      </w:pPr>
    </w:p>
    <w:p w14:paraId="5DF6BAFF">
      <w:pPr>
        <w:spacing w:line="276" w:lineRule="auto"/>
        <w:jc w:val="both"/>
        <w:rPr>
          <w:rFonts w:eastAsia="Times New Roman" w:cs="Calibri"/>
          <w:color w:val="E36C09"/>
          <w:sz w:val="24"/>
          <w:lang w:val="hr-HR"/>
        </w:rPr>
      </w:pPr>
    </w:p>
    <w:p w14:paraId="5D70AEEA">
      <w:pPr>
        <w:pStyle w:val="83"/>
        <w:shd w:val="clear" w:color="auto" w:fill="FFFFFF"/>
        <w:spacing w:before="0" w:after="225" w:line="276" w:lineRule="auto"/>
        <w:jc w:val="both"/>
        <w:textAlignment w:val="baseline"/>
        <w:rPr>
          <w:rFonts w:ascii="Calibri" w:hAnsi="Calibri" w:cs="Calibri"/>
          <w:szCs w:val="20"/>
          <w:lang w:val="hr-HR"/>
        </w:rPr>
      </w:pPr>
      <w:r>
        <w:rPr>
          <w:rFonts w:ascii="Calibri" w:hAnsi="Calibri" w:cs="Calibri"/>
          <w:szCs w:val="20"/>
          <w:lang w:val="hr-HR"/>
        </w:rPr>
        <w:t>Ravnatelj ne smije dozvoliti samostalno obavljanje poslova radniku koji prethodno nije osposobljen za rad na siguran način.</w:t>
      </w:r>
    </w:p>
    <w:p w14:paraId="46F31E86">
      <w:pPr>
        <w:pStyle w:val="83"/>
        <w:shd w:val="clear" w:color="auto" w:fill="FFFFFF"/>
        <w:spacing w:before="0" w:after="225" w:line="276" w:lineRule="auto"/>
        <w:jc w:val="both"/>
        <w:textAlignment w:val="baseline"/>
        <w:rPr>
          <w:rFonts w:ascii="Calibri" w:hAnsi="Calibri" w:cs="Calibri"/>
          <w:szCs w:val="20"/>
          <w:lang w:val="hr-HR"/>
        </w:rPr>
      </w:pPr>
      <w:r>
        <w:rPr>
          <w:rFonts w:ascii="Calibri" w:hAnsi="Calibri" w:cs="Calibri"/>
          <w:szCs w:val="20"/>
          <w:lang w:val="hr-HR"/>
        </w:rPr>
        <w:t>Radniku koji nije osposobljen za rad na siguran način ravnatelj je obvezan osigurati rad pod neposrednim nadzorom radnika osposobljenog za rad na siguran način, ali ne dulje od 60 dana.</w:t>
      </w:r>
    </w:p>
    <w:p w14:paraId="77E6DA83">
      <w:pPr>
        <w:spacing w:line="276" w:lineRule="auto"/>
        <w:ind w:right="-359"/>
        <w:jc w:val="center"/>
        <w:rPr>
          <w:lang w:val="hr-HR"/>
        </w:rPr>
      </w:pPr>
      <w:r>
        <w:rPr>
          <w:rFonts w:eastAsia="Times New Roman" w:cs="Calibri"/>
          <w:sz w:val="24"/>
          <w:lang w:val="hr-HR"/>
        </w:rPr>
        <w:t>Članak 27</w:t>
      </w:r>
    </w:p>
    <w:p w14:paraId="6E59B9A4">
      <w:pPr>
        <w:spacing w:line="276" w:lineRule="auto"/>
        <w:ind w:right="-359"/>
        <w:jc w:val="center"/>
        <w:rPr>
          <w:rFonts w:eastAsia="Times New Roman" w:cs="Calibri"/>
          <w:sz w:val="24"/>
          <w:lang w:val="hr-HR"/>
        </w:rPr>
      </w:pPr>
    </w:p>
    <w:p w14:paraId="0333B1B5">
      <w:pPr>
        <w:spacing w:line="276" w:lineRule="auto"/>
        <w:ind w:right="80"/>
        <w:jc w:val="both"/>
        <w:rPr>
          <w:rFonts w:eastAsia="Times New Roman" w:cs="Calibri"/>
          <w:sz w:val="24"/>
          <w:lang w:val="hr-HR"/>
        </w:rPr>
      </w:pPr>
      <w:r>
        <w:rPr>
          <w:rFonts w:eastAsia="Times New Roman" w:cs="Calibri"/>
          <w:sz w:val="24"/>
          <w:lang w:val="hr-HR"/>
        </w:rPr>
        <w:t>Ustanova može utvrditi obvezu povremene provjere znanja iz zaštite na radu za radnika koji su raspoređeni na poslove s posebnim uvjetima rada ili na poslove na kojima učestalo dolazi do ozljeda na radu.</w:t>
      </w:r>
    </w:p>
    <w:p w14:paraId="71351A3C">
      <w:pPr>
        <w:spacing w:line="276" w:lineRule="auto"/>
        <w:ind w:right="-359"/>
        <w:jc w:val="center"/>
        <w:rPr>
          <w:lang w:val="hr-HR"/>
        </w:rPr>
      </w:pPr>
      <w:r>
        <w:rPr>
          <w:rFonts w:eastAsia="Times New Roman" w:cs="Calibri"/>
          <w:sz w:val="24"/>
          <w:lang w:val="hr-HR"/>
        </w:rPr>
        <w:t>Članak 28</w:t>
      </w:r>
    </w:p>
    <w:p w14:paraId="1D3C5375">
      <w:pPr>
        <w:spacing w:line="276" w:lineRule="auto"/>
        <w:jc w:val="both"/>
        <w:rPr>
          <w:rFonts w:eastAsia="Times New Roman" w:cs="Calibri"/>
          <w:sz w:val="24"/>
          <w:lang w:val="hr-HR"/>
        </w:rPr>
      </w:pPr>
    </w:p>
    <w:p w14:paraId="2E5A6A06">
      <w:pPr>
        <w:spacing w:line="276" w:lineRule="auto"/>
        <w:jc w:val="both"/>
        <w:rPr>
          <w:rFonts w:eastAsia="Times New Roman" w:cs="Calibri"/>
          <w:sz w:val="24"/>
          <w:lang w:val="hr-HR"/>
        </w:rPr>
      </w:pPr>
      <w:r>
        <w:rPr>
          <w:rFonts w:eastAsia="Times New Roman" w:cs="Calibri"/>
          <w:sz w:val="24"/>
          <w:lang w:val="hr-HR"/>
        </w:rPr>
        <w:t>Sadržaj programa osposobljavanja za rad na siguran način utvrđuje se ovisno o procjeni rizika, a sastoji se od teoretskog i praktičnog dijela. Programima moraju biti obuhvaćeni sadržaji o postupcima za siguran način rada. Sustav osposobljavanja provodi ustanova temeljem Programa osposobljavanja radnika iz zaštite na radu, stručnjaka za zaštitu na radu ili ovlaštene ustanove.</w:t>
      </w:r>
    </w:p>
    <w:p w14:paraId="5DA23CB3">
      <w:pPr>
        <w:spacing w:line="276" w:lineRule="auto"/>
        <w:ind w:right="-359"/>
        <w:jc w:val="center"/>
        <w:rPr>
          <w:lang w:val="hr-HR"/>
        </w:rPr>
      </w:pPr>
      <w:r>
        <w:rPr>
          <w:rFonts w:eastAsia="Times New Roman" w:cs="Calibri"/>
          <w:sz w:val="24"/>
          <w:szCs w:val="22"/>
          <w:lang w:val="hr-HR"/>
        </w:rPr>
        <w:t>Članak 29</w:t>
      </w:r>
    </w:p>
    <w:p w14:paraId="33FF74AC">
      <w:pPr>
        <w:spacing w:line="276" w:lineRule="auto"/>
        <w:jc w:val="both"/>
        <w:rPr>
          <w:rFonts w:eastAsia="Times New Roman" w:cs="Calibri"/>
          <w:sz w:val="24"/>
          <w:szCs w:val="22"/>
          <w:lang w:val="hr-HR"/>
        </w:rPr>
      </w:pPr>
    </w:p>
    <w:p w14:paraId="6A2BB58F">
      <w:pPr>
        <w:spacing w:line="276" w:lineRule="auto"/>
        <w:jc w:val="both"/>
        <w:rPr>
          <w:rFonts w:eastAsia="Times New Roman" w:cs="Calibri"/>
          <w:sz w:val="24"/>
          <w:lang w:val="hr-HR"/>
        </w:rPr>
      </w:pPr>
      <w:r>
        <w:rPr>
          <w:rFonts w:eastAsia="Times New Roman" w:cs="Calibri"/>
          <w:sz w:val="24"/>
          <w:lang w:val="hr-HR"/>
        </w:rPr>
        <w:t>Osposobljavanje za rad na siguran način provodi stručnjak zaštite na radu zaposlen u ustanovi ili ovlaštena vanjska stručna organizacija, trgovačko društvo za obavljanje te djelatnosti.</w:t>
      </w:r>
    </w:p>
    <w:p w14:paraId="29E12F4E">
      <w:pPr>
        <w:spacing w:line="276" w:lineRule="auto"/>
        <w:ind w:right="-359"/>
        <w:jc w:val="center"/>
        <w:rPr>
          <w:lang w:val="hr-HR"/>
        </w:rPr>
      </w:pPr>
      <w:r>
        <w:rPr>
          <w:rFonts w:eastAsia="Times New Roman" w:cs="Calibri"/>
          <w:sz w:val="24"/>
          <w:szCs w:val="24"/>
          <w:lang w:val="hr-HR"/>
        </w:rPr>
        <w:t>Članak 30</w:t>
      </w:r>
    </w:p>
    <w:p w14:paraId="3EE07C95">
      <w:pPr>
        <w:spacing w:line="276" w:lineRule="auto"/>
        <w:jc w:val="both"/>
        <w:rPr>
          <w:rFonts w:eastAsia="Times New Roman" w:cs="Calibri"/>
          <w:sz w:val="24"/>
          <w:szCs w:val="24"/>
          <w:lang w:val="hr-HR"/>
        </w:rPr>
      </w:pPr>
    </w:p>
    <w:p w14:paraId="45183147">
      <w:pPr>
        <w:spacing w:line="276" w:lineRule="auto"/>
        <w:ind w:right="20"/>
        <w:jc w:val="both"/>
        <w:rPr>
          <w:rFonts w:eastAsia="Times New Roman" w:cs="Calibri"/>
          <w:sz w:val="24"/>
          <w:lang w:val="hr-HR"/>
        </w:rPr>
      </w:pPr>
      <w:r>
        <w:rPr>
          <w:rFonts w:eastAsia="Times New Roman" w:cs="Calibri"/>
          <w:sz w:val="24"/>
          <w:lang w:val="hr-HR"/>
        </w:rPr>
        <w:t>Provjera znanja provodi se testovima znanja, a ocjena praktične osposobljenosti promatranjem i ocjenom radnih postupaka na radnom mjestu na kojem radnik radi.</w:t>
      </w:r>
    </w:p>
    <w:p w14:paraId="4C273FC4">
      <w:pPr>
        <w:spacing w:line="276" w:lineRule="auto"/>
        <w:jc w:val="both"/>
        <w:rPr>
          <w:rFonts w:eastAsia="Times New Roman" w:cs="Calibri"/>
          <w:sz w:val="24"/>
          <w:lang w:val="hr-HR"/>
        </w:rPr>
      </w:pPr>
    </w:p>
    <w:p w14:paraId="18C62D47">
      <w:pPr>
        <w:spacing w:line="276" w:lineRule="auto"/>
        <w:ind w:right="-359"/>
        <w:jc w:val="center"/>
        <w:rPr>
          <w:rFonts w:eastAsia="Times New Roman" w:cs="Calibri"/>
          <w:sz w:val="24"/>
          <w:lang w:val="hr-HR"/>
        </w:rPr>
      </w:pPr>
      <w:r>
        <w:rPr>
          <w:rFonts w:eastAsia="Times New Roman" w:cs="Calibri"/>
          <w:sz w:val="24"/>
          <w:lang w:val="hr-HR"/>
        </w:rPr>
        <w:t>Članak 31</w:t>
      </w:r>
    </w:p>
    <w:p w14:paraId="05C3C5ED">
      <w:pPr>
        <w:spacing w:line="276" w:lineRule="auto"/>
        <w:jc w:val="both"/>
        <w:rPr>
          <w:rFonts w:eastAsia="Times New Roman" w:cs="Calibri"/>
          <w:sz w:val="24"/>
          <w:lang w:val="hr-HR"/>
        </w:rPr>
      </w:pPr>
      <w:bookmarkStart w:id="21" w:name="page10"/>
      <w:bookmarkEnd w:id="21"/>
    </w:p>
    <w:p w14:paraId="428CD35D">
      <w:pPr>
        <w:spacing w:line="276" w:lineRule="auto"/>
        <w:rPr>
          <w:lang w:val="hr-HR"/>
        </w:rPr>
      </w:pPr>
      <w:r>
        <w:rPr>
          <w:rFonts w:eastAsia="Times New Roman" w:cs="Calibri"/>
          <w:sz w:val="24"/>
          <w:lang w:val="hr-HR"/>
        </w:rPr>
        <w:t xml:space="preserve">Nakon završenog osposobljavanja i provjere osposobljenosti sastavlja se zapisnik o </w:t>
      </w:r>
    </w:p>
    <w:p w14:paraId="2F956E74">
      <w:pPr>
        <w:spacing w:line="276" w:lineRule="auto"/>
        <w:rPr>
          <w:rFonts w:eastAsia="Times New Roman" w:cs="Calibri"/>
          <w:sz w:val="24"/>
          <w:lang w:val="hr-HR"/>
        </w:rPr>
      </w:pPr>
      <w:r>
        <w:rPr>
          <w:rFonts w:eastAsia="Times New Roman" w:cs="Calibri"/>
          <w:sz w:val="24"/>
          <w:lang w:val="hr-HR"/>
        </w:rPr>
        <w:t>ocjeni osposobljenosti radnika za rad na siguran način.</w:t>
      </w:r>
    </w:p>
    <w:p w14:paraId="12BB1F8D">
      <w:pPr>
        <w:spacing w:line="276" w:lineRule="auto"/>
        <w:jc w:val="both"/>
        <w:rPr>
          <w:rFonts w:eastAsia="Times New Roman" w:cs="Calibri"/>
          <w:sz w:val="24"/>
          <w:lang w:val="hr-HR"/>
        </w:rPr>
      </w:pPr>
    </w:p>
    <w:p w14:paraId="2FB61BAC">
      <w:pPr>
        <w:spacing w:line="276" w:lineRule="auto"/>
        <w:ind w:right="-359"/>
        <w:jc w:val="center"/>
        <w:rPr>
          <w:lang w:val="hr-HR"/>
        </w:rPr>
      </w:pPr>
      <w:r>
        <w:rPr>
          <w:rFonts w:eastAsia="Times New Roman" w:cs="Calibri"/>
          <w:sz w:val="24"/>
          <w:lang w:val="hr-HR"/>
        </w:rPr>
        <w:t>Članak 32</w:t>
      </w:r>
    </w:p>
    <w:p w14:paraId="785058D8">
      <w:pPr>
        <w:spacing w:line="276" w:lineRule="auto"/>
        <w:jc w:val="both"/>
        <w:rPr>
          <w:rFonts w:eastAsia="Times New Roman" w:cs="Calibri"/>
          <w:sz w:val="24"/>
          <w:lang w:val="hr-HR"/>
        </w:rPr>
      </w:pPr>
    </w:p>
    <w:p w14:paraId="3D6D3B9F">
      <w:pPr>
        <w:spacing w:line="276" w:lineRule="auto"/>
        <w:ind w:right="20"/>
        <w:jc w:val="both"/>
        <w:rPr>
          <w:lang w:val="hr-HR"/>
        </w:rPr>
      </w:pPr>
      <w:r>
        <w:rPr>
          <w:rFonts w:eastAsia="Times New Roman" w:cs="Calibri"/>
          <w:sz w:val="24"/>
          <w:lang w:val="hr-HR"/>
        </w:rPr>
        <w:t>Radniku koji ne zadovolji niti na trećoj provjeri osposobljenosti za rad na siguran način, ustanova može, u skladu s mogućnostima, dati otkaz s ponudom izmijenjenog ugovora za drugo radno mjesto (uz prethodnu provjeru osposobljenosti za to radno mjesto) ili mu otkazati ugovor o radu.</w:t>
      </w:r>
    </w:p>
    <w:p w14:paraId="19D1CD19">
      <w:pPr>
        <w:spacing w:line="276" w:lineRule="auto"/>
        <w:jc w:val="both"/>
        <w:rPr>
          <w:rFonts w:eastAsia="Times New Roman" w:cs="Calibri"/>
          <w:lang w:val="hr-HR"/>
        </w:rPr>
      </w:pPr>
    </w:p>
    <w:p w14:paraId="20B60496">
      <w:pPr>
        <w:spacing w:line="276" w:lineRule="auto"/>
        <w:jc w:val="both"/>
        <w:rPr>
          <w:rFonts w:eastAsia="Times New Roman" w:cs="Calibri"/>
          <w:lang w:val="hr-HR"/>
        </w:rPr>
      </w:pPr>
    </w:p>
    <w:p w14:paraId="01DAB36E">
      <w:pPr>
        <w:spacing w:line="276" w:lineRule="auto"/>
        <w:ind w:right="-359"/>
        <w:jc w:val="center"/>
        <w:rPr>
          <w:lang w:val="hr-HR"/>
        </w:rPr>
      </w:pPr>
      <w:r>
        <w:rPr>
          <w:rFonts w:eastAsia="Times New Roman" w:cs="Calibri"/>
          <w:sz w:val="24"/>
          <w:lang w:val="hr-HR"/>
        </w:rPr>
        <w:t>Članak 33</w:t>
      </w:r>
    </w:p>
    <w:p w14:paraId="3E223AA2">
      <w:pPr>
        <w:spacing w:line="276" w:lineRule="auto"/>
        <w:jc w:val="both"/>
        <w:rPr>
          <w:rFonts w:eastAsia="Times New Roman" w:cs="Calibri"/>
          <w:sz w:val="24"/>
          <w:lang w:val="hr-HR"/>
        </w:rPr>
      </w:pPr>
    </w:p>
    <w:p w14:paraId="4230311F">
      <w:pPr>
        <w:spacing w:line="276" w:lineRule="auto"/>
        <w:ind w:right="20"/>
        <w:jc w:val="both"/>
        <w:rPr>
          <w:rFonts w:eastAsia="Times New Roman" w:cs="Calibri"/>
          <w:sz w:val="24"/>
          <w:lang w:val="hr-HR"/>
        </w:rPr>
      </w:pPr>
      <w:r>
        <w:rPr>
          <w:rFonts w:eastAsia="Times New Roman" w:cs="Calibri"/>
          <w:sz w:val="24"/>
          <w:lang w:val="hr-HR"/>
        </w:rPr>
        <w:t>Osposobljavanje i provjera osposobljenosti obavljaju se u radno vrijeme. Ravnatelj je obvezan osposobljavanje radnika, ovlaštenika i povjerenika radnika za zaštitu na radu provoditi tijekom radnog vremena o svom trošku.</w:t>
      </w:r>
    </w:p>
    <w:p w14:paraId="4DD93BB1">
      <w:pPr>
        <w:spacing w:line="276" w:lineRule="auto"/>
        <w:ind w:right="20"/>
        <w:jc w:val="both"/>
        <w:rPr>
          <w:rFonts w:eastAsia="Times New Roman" w:cs="Calibri"/>
          <w:sz w:val="24"/>
          <w:lang w:val="hr-HR"/>
        </w:rPr>
      </w:pPr>
    </w:p>
    <w:p w14:paraId="21D3CF71">
      <w:pPr>
        <w:spacing w:line="276" w:lineRule="auto"/>
        <w:ind w:right="-359"/>
        <w:jc w:val="center"/>
        <w:rPr>
          <w:lang w:val="hr-HR"/>
        </w:rPr>
      </w:pPr>
      <w:r>
        <w:rPr>
          <w:rFonts w:eastAsia="Times New Roman" w:cs="Calibri"/>
          <w:sz w:val="24"/>
          <w:lang w:val="hr-HR"/>
        </w:rPr>
        <w:t>Članak 34</w:t>
      </w:r>
    </w:p>
    <w:p w14:paraId="55C9E93B">
      <w:pPr>
        <w:spacing w:line="276" w:lineRule="auto"/>
        <w:jc w:val="both"/>
        <w:rPr>
          <w:rFonts w:eastAsia="Times New Roman" w:cs="Calibri"/>
          <w:sz w:val="24"/>
          <w:lang w:val="hr-HR"/>
        </w:rPr>
      </w:pPr>
    </w:p>
    <w:p w14:paraId="3E056BB4">
      <w:pPr>
        <w:spacing w:line="276" w:lineRule="auto"/>
        <w:ind w:right="20"/>
        <w:jc w:val="both"/>
        <w:rPr>
          <w:rFonts w:eastAsia="Times New Roman" w:cs="Calibri"/>
          <w:sz w:val="24"/>
          <w:lang w:val="hr-HR"/>
        </w:rPr>
      </w:pPr>
      <w:r>
        <w:rPr>
          <w:rFonts w:eastAsia="Times New Roman" w:cs="Calibri"/>
          <w:sz w:val="24"/>
          <w:lang w:val="hr-HR"/>
        </w:rPr>
        <w:t>Za osposobljavanje za rad na siguran način ustanova je dužna osigurati stručne osobe, prostor, potrebnu dokumentaciju i didaktička sredstva.</w:t>
      </w:r>
    </w:p>
    <w:p w14:paraId="7101A81D">
      <w:pPr>
        <w:pStyle w:val="3"/>
        <w:spacing w:line="276" w:lineRule="auto"/>
        <w:jc w:val="both"/>
        <w:rPr>
          <w:rFonts w:ascii="Calibri" w:hAnsi="Calibri" w:cs="Calibri"/>
          <w:lang w:val="hr-HR"/>
        </w:rPr>
      </w:pPr>
      <w:bookmarkStart w:id="22" w:name="__RefHeading___Toc202775900"/>
      <w:bookmarkEnd w:id="22"/>
      <w:r>
        <w:rPr>
          <w:rFonts w:ascii="Calibri" w:hAnsi="Calibri" w:cs="Calibri"/>
          <w:lang w:val="hr-HR"/>
        </w:rPr>
        <w:t>3.2 Obavješćivanje i savjetovanje</w:t>
      </w:r>
    </w:p>
    <w:p w14:paraId="679B4490">
      <w:pPr>
        <w:spacing w:line="276" w:lineRule="auto"/>
        <w:ind w:right="-359"/>
        <w:jc w:val="center"/>
        <w:rPr>
          <w:lang w:val="hr-HR"/>
        </w:rPr>
      </w:pPr>
      <w:r>
        <w:rPr>
          <w:rFonts w:eastAsia="Times New Roman" w:cs="Calibri"/>
          <w:sz w:val="24"/>
          <w:lang w:val="hr-HR"/>
        </w:rPr>
        <w:t>Članak 35</w:t>
      </w:r>
    </w:p>
    <w:p w14:paraId="4AA23508">
      <w:pPr>
        <w:spacing w:line="276" w:lineRule="auto"/>
        <w:jc w:val="both"/>
        <w:rPr>
          <w:rFonts w:eastAsia="Times New Roman" w:cs="Calibri"/>
          <w:sz w:val="24"/>
          <w:lang w:val="hr-HR"/>
        </w:rPr>
      </w:pPr>
    </w:p>
    <w:p w14:paraId="4BD96340">
      <w:pPr>
        <w:spacing w:line="276" w:lineRule="auto"/>
        <w:ind w:right="20"/>
        <w:jc w:val="both"/>
        <w:rPr>
          <w:lang w:val="hr-HR"/>
        </w:rPr>
      </w:pPr>
      <w:r>
        <w:rPr>
          <w:rFonts w:eastAsia="Times New Roman" w:cs="Calibri"/>
          <w:sz w:val="24"/>
          <w:lang w:val="hr-HR"/>
        </w:rPr>
        <w:t>Obveze ravnatelja u svezi obavješćivanja i savjetovanja definirana su Zakonom o zaštiti na radu, a provode se i primjenjuju putem ovlaštenika, povjerenika i stručnjaka zaštite na radu.</w:t>
      </w:r>
    </w:p>
    <w:p w14:paraId="5C7BE6AC">
      <w:pPr>
        <w:rPr>
          <w:rFonts w:eastAsia="Times New Roman" w:cs="Calibri"/>
          <w:b/>
          <w:bCs/>
          <w:iCs/>
          <w:sz w:val="24"/>
          <w:szCs w:val="28"/>
          <w:lang w:val="hr-HR"/>
        </w:rPr>
      </w:pPr>
      <w:bookmarkStart w:id="23" w:name="__RefHeading___Toc202775901"/>
      <w:bookmarkEnd w:id="23"/>
      <w:r>
        <w:rPr>
          <w:rFonts w:cs="Calibri"/>
          <w:lang w:val="hr-HR"/>
        </w:rPr>
        <w:br w:type="page"/>
      </w:r>
    </w:p>
    <w:p w14:paraId="6DC164F1">
      <w:pPr>
        <w:pStyle w:val="3"/>
        <w:spacing w:line="276" w:lineRule="auto"/>
        <w:jc w:val="both"/>
        <w:rPr>
          <w:rFonts w:ascii="Calibri" w:hAnsi="Calibri" w:cs="Calibri"/>
          <w:lang w:val="hr-HR"/>
        </w:rPr>
      </w:pPr>
      <w:r>
        <w:rPr>
          <w:rFonts w:ascii="Calibri" w:hAnsi="Calibri" w:cs="Calibri"/>
          <w:lang w:val="hr-HR"/>
        </w:rPr>
        <w:t>3.3 Poslovi s posebnim uvjetima rada</w:t>
      </w:r>
    </w:p>
    <w:p w14:paraId="2F4A5176">
      <w:pPr>
        <w:spacing w:line="276" w:lineRule="auto"/>
        <w:ind w:right="-359"/>
        <w:jc w:val="center"/>
        <w:rPr>
          <w:lang w:val="hr-HR"/>
        </w:rPr>
      </w:pPr>
      <w:r>
        <w:rPr>
          <w:rFonts w:eastAsia="Times New Roman" w:cs="Calibri"/>
          <w:sz w:val="24"/>
          <w:lang w:val="hr-HR"/>
        </w:rPr>
        <w:t>Članak 36</w:t>
      </w:r>
    </w:p>
    <w:p w14:paraId="5123E286">
      <w:pPr>
        <w:spacing w:line="276" w:lineRule="auto"/>
        <w:jc w:val="both"/>
        <w:rPr>
          <w:rFonts w:eastAsia="Times New Roman" w:cs="Calibri"/>
          <w:sz w:val="24"/>
          <w:lang w:val="hr-HR"/>
        </w:rPr>
      </w:pPr>
    </w:p>
    <w:p w14:paraId="68B61388">
      <w:pPr>
        <w:spacing w:line="276" w:lineRule="auto"/>
        <w:ind w:right="20"/>
        <w:jc w:val="both"/>
        <w:rPr>
          <w:rFonts w:eastAsia="Times New Roman" w:cs="Calibri"/>
          <w:sz w:val="24"/>
          <w:lang w:val="hr-HR"/>
        </w:rPr>
      </w:pPr>
      <w:r>
        <w:rPr>
          <w:rFonts w:eastAsia="Times New Roman" w:cs="Calibri"/>
          <w:sz w:val="24"/>
          <w:lang w:val="hr-HR"/>
        </w:rPr>
        <w:t>Popis poslova sa posebnim uvjetima rada utvrđuje se procjenom rizika. Na poslove s posebnim uvjetima rada radnika se može rasporediti tek nakon što je za radnika utvrđeno da ispunjava uvjete utvrđene posebnim pravilima zaštite na radu.</w:t>
      </w:r>
    </w:p>
    <w:p w14:paraId="2C1834FB">
      <w:pPr>
        <w:spacing w:line="276" w:lineRule="auto"/>
        <w:jc w:val="both"/>
        <w:rPr>
          <w:rFonts w:eastAsia="Times New Roman" w:cs="Calibri"/>
          <w:sz w:val="24"/>
          <w:lang w:val="hr-HR"/>
        </w:rPr>
      </w:pPr>
    </w:p>
    <w:p w14:paraId="37B53C3A">
      <w:pPr>
        <w:spacing w:line="276" w:lineRule="auto"/>
        <w:ind w:right="-359"/>
        <w:jc w:val="center"/>
        <w:rPr>
          <w:lang w:val="hr-HR"/>
        </w:rPr>
      </w:pPr>
      <w:r>
        <w:rPr>
          <w:rFonts w:eastAsia="Times New Roman" w:cs="Calibri"/>
          <w:sz w:val="24"/>
          <w:szCs w:val="24"/>
          <w:lang w:val="hr-HR"/>
        </w:rPr>
        <w:t>Članak 37</w:t>
      </w:r>
    </w:p>
    <w:p w14:paraId="3ED45C01">
      <w:pPr>
        <w:spacing w:line="276" w:lineRule="auto"/>
        <w:jc w:val="both"/>
        <w:rPr>
          <w:rFonts w:eastAsia="Times New Roman" w:cs="Calibri"/>
          <w:sz w:val="24"/>
          <w:szCs w:val="24"/>
          <w:lang w:val="hr-HR"/>
        </w:rPr>
      </w:pPr>
    </w:p>
    <w:p w14:paraId="73DA7185">
      <w:pPr>
        <w:spacing w:line="276" w:lineRule="auto"/>
        <w:jc w:val="both"/>
        <w:rPr>
          <w:rFonts w:eastAsia="Times New Roman" w:cs="Calibri"/>
          <w:sz w:val="24"/>
          <w:lang w:val="hr-HR"/>
        </w:rPr>
      </w:pPr>
      <w:r>
        <w:rPr>
          <w:rFonts w:eastAsia="Times New Roman" w:cs="Calibri"/>
          <w:sz w:val="24"/>
          <w:lang w:val="hr-HR"/>
        </w:rPr>
        <w:t>Kontrolu periodičnih pregleda radnika u utvrđenim rokovima organizira i pazi na rokove stručnjak zaštite na radu koji u suradnji sa kadrovskom službom radnike s propisanim ispravama upućuje na liječnički pregled.</w:t>
      </w:r>
    </w:p>
    <w:p w14:paraId="1E41EF62">
      <w:pPr>
        <w:spacing w:line="276" w:lineRule="auto"/>
        <w:jc w:val="both"/>
        <w:rPr>
          <w:rFonts w:eastAsia="Times New Roman" w:cs="Calibri"/>
          <w:sz w:val="24"/>
          <w:lang w:val="hr-HR"/>
        </w:rPr>
      </w:pPr>
    </w:p>
    <w:p w14:paraId="62894403">
      <w:pPr>
        <w:spacing w:line="276" w:lineRule="auto"/>
        <w:jc w:val="both"/>
        <w:rPr>
          <w:rFonts w:eastAsia="Times New Roman" w:cs="Calibri"/>
          <w:lang w:val="hr-HR"/>
        </w:rPr>
      </w:pPr>
      <w:r>
        <w:rPr>
          <w:rFonts w:eastAsia="Times New Roman" w:cs="Calibri"/>
          <w:sz w:val="24"/>
          <w:lang w:val="hr-HR"/>
        </w:rPr>
        <w:t>Propisana uvjerenja o izvršenim periodičnim pregledima pohranjuje kadrovska služba te kopije istih dostavlja stručnjaku zaštite na radu.</w:t>
      </w:r>
      <w:bookmarkStart w:id="24" w:name="page11"/>
      <w:bookmarkEnd w:id="24"/>
    </w:p>
    <w:p w14:paraId="470316E2">
      <w:pPr>
        <w:pStyle w:val="3"/>
        <w:spacing w:line="276" w:lineRule="auto"/>
        <w:jc w:val="both"/>
        <w:rPr>
          <w:rFonts w:ascii="Calibri" w:hAnsi="Calibri" w:cs="Calibri"/>
          <w:lang w:val="hr-HR"/>
        </w:rPr>
      </w:pPr>
      <w:bookmarkStart w:id="25" w:name="__RefHeading___Toc202775902"/>
      <w:bookmarkEnd w:id="25"/>
      <w:r>
        <w:rPr>
          <w:rFonts w:ascii="Calibri" w:hAnsi="Calibri" w:cs="Calibri"/>
          <w:lang w:val="hr-HR"/>
        </w:rPr>
        <w:t>3.4 Sredstva rada i radni okoliš</w:t>
      </w:r>
    </w:p>
    <w:p w14:paraId="5C91B63D">
      <w:pPr>
        <w:spacing w:line="276" w:lineRule="auto"/>
        <w:ind w:right="-359"/>
        <w:jc w:val="center"/>
        <w:rPr>
          <w:lang w:val="hr-HR"/>
        </w:rPr>
      </w:pPr>
      <w:r>
        <w:rPr>
          <w:rFonts w:eastAsia="Times New Roman" w:cs="Calibri"/>
          <w:sz w:val="24"/>
          <w:szCs w:val="22"/>
          <w:lang w:val="hr-HR"/>
        </w:rPr>
        <w:t>Članak 38</w:t>
      </w:r>
    </w:p>
    <w:p w14:paraId="5D092FB4">
      <w:pPr>
        <w:spacing w:line="276" w:lineRule="auto"/>
        <w:jc w:val="both"/>
        <w:rPr>
          <w:rFonts w:eastAsia="Times New Roman" w:cs="Calibri"/>
          <w:sz w:val="24"/>
          <w:szCs w:val="22"/>
          <w:lang w:val="hr-HR"/>
        </w:rPr>
      </w:pPr>
    </w:p>
    <w:p w14:paraId="4477FBA9">
      <w:pPr>
        <w:spacing w:line="276" w:lineRule="auto"/>
        <w:jc w:val="both"/>
        <w:rPr>
          <w:rFonts w:eastAsia="Times New Roman" w:cs="Calibri"/>
          <w:sz w:val="24"/>
          <w:szCs w:val="24"/>
          <w:lang w:val="hr-HR"/>
        </w:rPr>
      </w:pPr>
      <w:r>
        <w:rPr>
          <w:rFonts w:eastAsia="Times New Roman" w:cs="Calibri"/>
          <w:sz w:val="24"/>
          <w:szCs w:val="24"/>
          <w:lang w:val="hr-HR"/>
        </w:rPr>
        <w:t>Radni okoliš i mjesto rada mora biti u skladu s Pravilnikom o zaštiti na radu za mjesta rada (NN 105/2020).</w:t>
      </w:r>
    </w:p>
    <w:p w14:paraId="49FE521E">
      <w:pPr>
        <w:spacing w:line="276" w:lineRule="auto"/>
        <w:ind w:firstLine="720"/>
        <w:jc w:val="both"/>
        <w:rPr>
          <w:rFonts w:eastAsia="Times New Roman" w:cs="Calibri"/>
          <w:sz w:val="24"/>
          <w:szCs w:val="24"/>
          <w:lang w:val="hr-HR"/>
        </w:rPr>
      </w:pPr>
    </w:p>
    <w:p w14:paraId="3CA12CEE">
      <w:pPr>
        <w:spacing w:line="276" w:lineRule="auto"/>
        <w:jc w:val="both"/>
        <w:rPr>
          <w:rFonts w:eastAsia="Times New Roman" w:cs="Calibri"/>
          <w:sz w:val="24"/>
          <w:lang w:val="hr-HR"/>
        </w:rPr>
      </w:pPr>
      <w:r>
        <w:rPr>
          <w:rFonts w:eastAsia="Times New Roman" w:cs="Calibri"/>
          <w:sz w:val="24"/>
          <w:lang w:val="hr-HR"/>
        </w:rPr>
        <w:t>Ispitivanje sredstava rada i radnog okoliša u utvrđenim propisanim rokovima organizira stručnjak zaštite na radu.</w:t>
      </w:r>
    </w:p>
    <w:p w14:paraId="63D57540">
      <w:pPr>
        <w:spacing w:line="276" w:lineRule="auto"/>
        <w:ind w:right="-359"/>
        <w:jc w:val="center"/>
        <w:rPr>
          <w:rFonts w:eastAsia="Times New Roman" w:cs="Calibri"/>
          <w:sz w:val="24"/>
          <w:szCs w:val="22"/>
          <w:lang w:val="hr-HR"/>
        </w:rPr>
      </w:pPr>
    </w:p>
    <w:p w14:paraId="0F0011B6">
      <w:pPr>
        <w:spacing w:line="276" w:lineRule="auto"/>
        <w:ind w:right="-359"/>
        <w:jc w:val="center"/>
        <w:rPr>
          <w:lang w:val="hr-HR"/>
        </w:rPr>
      </w:pPr>
      <w:r>
        <w:rPr>
          <w:rFonts w:eastAsia="Times New Roman" w:cs="Calibri"/>
          <w:sz w:val="24"/>
          <w:szCs w:val="22"/>
          <w:lang w:val="hr-HR"/>
        </w:rPr>
        <w:t>Članak 39</w:t>
      </w:r>
    </w:p>
    <w:p w14:paraId="10B43774">
      <w:pPr>
        <w:spacing w:line="276" w:lineRule="auto"/>
        <w:jc w:val="both"/>
        <w:rPr>
          <w:rFonts w:eastAsia="Times New Roman" w:cs="Calibri"/>
          <w:sz w:val="24"/>
          <w:szCs w:val="22"/>
          <w:lang w:val="hr-HR"/>
        </w:rPr>
      </w:pPr>
    </w:p>
    <w:p w14:paraId="6CC029CA">
      <w:pPr>
        <w:spacing w:line="276" w:lineRule="auto"/>
        <w:jc w:val="both"/>
        <w:rPr>
          <w:rFonts w:eastAsia="Times New Roman" w:cs="Calibri"/>
          <w:sz w:val="24"/>
          <w:lang w:val="hr-HR"/>
        </w:rPr>
      </w:pPr>
      <w:r>
        <w:rPr>
          <w:rFonts w:eastAsia="Times New Roman" w:cs="Calibri"/>
          <w:sz w:val="24"/>
          <w:lang w:val="hr-HR"/>
        </w:rPr>
        <w:t>Ispitivanje sredstava rada i radnog okoliša obavljaju radnici stručno osposobljeni za obavljanje tih poslova ili na temelju ugovora stručna organizacija s ovlaštenjima za obavljanje tih poslova.</w:t>
      </w:r>
    </w:p>
    <w:p w14:paraId="2310239E">
      <w:pPr>
        <w:spacing w:line="276" w:lineRule="auto"/>
        <w:ind w:right="-359"/>
        <w:jc w:val="center"/>
        <w:rPr>
          <w:lang w:val="hr-HR"/>
        </w:rPr>
      </w:pPr>
      <w:r>
        <w:rPr>
          <w:rFonts w:eastAsia="Times New Roman" w:cs="Calibri"/>
          <w:sz w:val="24"/>
          <w:szCs w:val="22"/>
          <w:lang w:val="hr-HR"/>
        </w:rPr>
        <w:t>Članak 40</w:t>
      </w:r>
    </w:p>
    <w:p w14:paraId="3D333A57">
      <w:pPr>
        <w:spacing w:line="276" w:lineRule="auto"/>
        <w:jc w:val="both"/>
        <w:rPr>
          <w:rFonts w:eastAsia="Times New Roman" w:cs="Calibri"/>
          <w:sz w:val="24"/>
          <w:szCs w:val="22"/>
          <w:lang w:val="hr-HR"/>
        </w:rPr>
      </w:pPr>
    </w:p>
    <w:p w14:paraId="7152028E">
      <w:pPr>
        <w:spacing w:line="276" w:lineRule="auto"/>
        <w:ind w:right="20"/>
        <w:jc w:val="both"/>
        <w:rPr>
          <w:lang w:val="hr-HR"/>
        </w:rPr>
      </w:pPr>
      <w:r>
        <w:rPr>
          <w:rFonts w:eastAsia="Times New Roman" w:cs="Calibri"/>
          <w:sz w:val="24"/>
          <w:szCs w:val="24"/>
          <w:lang w:val="hr-HR"/>
        </w:rPr>
        <w:t>O ispitanim sredstvima rada i radnom okolišu sastavlja se zapisnik koji potpisuje ovlaštena stručna ustanova.</w:t>
      </w:r>
    </w:p>
    <w:p w14:paraId="7238F173">
      <w:pPr>
        <w:spacing w:line="276" w:lineRule="auto"/>
        <w:jc w:val="both"/>
        <w:rPr>
          <w:rFonts w:eastAsia="Times New Roman" w:cs="Calibri"/>
          <w:sz w:val="24"/>
          <w:szCs w:val="24"/>
          <w:lang w:val="hr-HR"/>
        </w:rPr>
      </w:pPr>
    </w:p>
    <w:p w14:paraId="0D93D053">
      <w:pPr>
        <w:spacing w:line="276" w:lineRule="auto"/>
        <w:ind w:right="20"/>
        <w:jc w:val="both"/>
        <w:rPr>
          <w:rFonts w:eastAsia="Times New Roman" w:cs="Calibri"/>
          <w:sz w:val="24"/>
          <w:szCs w:val="24"/>
          <w:lang w:val="hr-HR"/>
        </w:rPr>
      </w:pPr>
      <w:r>
        <w:rPr>
          <w:rFonts w:eastAsia="Times New Roman" w:cs="Calibri"/>
          <w:sz w:val="24"/>
          <w:szCs w:val="24"/>
          <w:lang w:val="hr-HR"/>
        </w:rPr>
        <w:t>Ispitana sredstva rada i oprema koji ne zadovoljavaju osnovnim pravilima zaštite na radu isključuju se iz pogona sve do njihovog osposobljavanja za daljnji rad u smislu primjene pravila zaštite na radu, a u radnom okolišu koji ne zadovoljava osnovna pravila zaštite na radu prekida se rad.</w:t>
      </w:r>
    </w:p>
    <w:p w14:paraId="63759DA4">
      <w:pPr>
        <w:rPr>
          <w:rFonts w:eastAsia="Times New Roman" w:cs="Calibri"/>
          <w:sz w:val="24"/>
          <w:szCs w:val="22"/>
          <w:lang w:val="hr-HR"/>
        </w:rPr>
      </w:pPr>
      <w:r>
        <w:rPr>
          <w:rFonts w:eastAsia="Times New Roman" w:cs="Calibri"/>
          <w:sz w:val="24"/>
          <w:szCs w:val="22"/>
          <w:lang w:val="hr-HR"/>
        </w:rPr>
        <w:br w:type="page"/>
      </w:r>
    </w:p>
    <w:p w14:paraId="7AABCA41">
      <w:pPr>
        <w:spacing w:line="276" w:lineRule="auto"/>
        <w:jc w:val="center"/>
        <w:rPr>
          <w:rFonts w:eastAsia="Times New Roman" w:cs="Calibri"/>
          <w:sz w:val="24"/>
          <w:szCs w:val="22"/>
          <w:lang w:val="hr-HR"/>
        </w:rPr>
      </w:pPr>
      <w:r>
        <w:rPr>
          <w:rFonts w:eastAsia="Times New Roman" w:cs="Calibri"/>
          <w:sz w:val="24"/>
          <w:szCs w:val="22"/>
          <w:lang w:val="hr-HR"/>
        </w:rPr>
        <w:t>Članak 41</w:t>
      </w:r>
    </w:p>
    <w:p w14:paraId="2B7B121B">
      <w:pPr>
        <w:spacing w:line="276" w:lineRule="auto"/>
        <w:jc w:val="both"/>
        <w:rPr>
          <w:rFonts w:eastAsia="Times New Roman" w:cs="Calibri"/>
          <w:sz w:val="22"/>
          <w:szCs w:val="22"/>
          <w:lang w:val="hr-HR"/>
        </w:rPr>
      </w:pPr>
    </w:p>
    <w:p w14:paraId="2B725E44">
      <w:pPr>
        <w:pStyle w:val="80"/>
        <w:spacing w:line="276" w:lineRule="auto"/>
        <w:jc w:val="both"/>
        <w:rPr>
          <w:rFonts w:ascii="Calibri" w:hAnsi="Calibri" w:cs="Calibri"/>
        </w:rPr>
      </w:pPr>
      <w:r>
        <w:rPr>
          <w:rFonts w:ascii="Calibri" w:hAnsi="Calibri" w:cs="Calibri"/>
        </w:rPr>
        <w:t xml:space="preserve">Inspektor zaštite na radu ovlašten je narediti ispitivanje pojedinih instalacija u građevinama namijenjenim za rad kada opravdano pretpostavi da je ispitivanje potrebno u svrhu zaštite radnika. </w:t>
      </w:r>
    </w:p>
    <w:p w14:paraId="5D9722FB">
      <w:pPr>
        <w:pStyle w:val="80"/>
        <w:spacing w:line="276" w:lineRule="auto"/>
        <w:ind w:firstLine="720"/>
        <w:jc w:val="both"/>
        <w:rPr>
          <w:rFonts w:ascii="Calibri" w:hAnsi="Calibri" w:cs="Calibri"/>
        </w:rPr>
      </w:pPr>
    </w:p>
    <w:p w14:paraId="0A25CD94">
      <w:pPr>
        <w:pStyle w:val="80"/>
        <w:spacing w:line="276" w:lineRule="auto"/>
        <w:jc w:val="both"/>
      </w:pPr>
      <w:r>
        <w:rPr>
          <w:rFonts w:ascii="Calibri" w:hAnsi="Calibri" w:cs="Calibri"/>
        </w:rPr>
        <w:t xml:space="preserve">Inspektor zaštite na radu ovlašten je narediti da se obavi ispitivanje radnog okoliša i radne opreme i izvan utvrđenih rokova ako opravdano pretpostavi da je ispitivanje potrebno u svrhu sigurnosti i zaštite zdravlja radnika, posebno u slučaju pojave profesionalne bolesti. </w:t>
      </w:r>
    </w:p>
    <w:p w14:paraId="674C6ACC">
      <w:pPr>
        <w:pStyle w:val="80"/>
        <w:spacing w:line="276" w:lineRule="auto"/>
        <w:ind w:firstLine="720"/>
        <w:jc w:val="both"/>
        <w:rPr>
          <w:rFonts w:ascii="Calibri" w:hAnsi="Calibri" w:cs="Calibri"/>
        </w:rPr>
      </w:pPr>
    </w:p>
    <w:p w14:paraId="79AA119C">
      <w:pPr>
        <w:spacing w:line="276" w:lineRule="auto"/>
        <w:jc w:val="both"/>
        <w:rPr>
          <w:rFonts w:eastAsia="Times New Roman" w:cs="Calibri"/>
          <w:sz w:val="24"/>
          <w:szCs w:val="24"/>
          <w:lang w:val="hr-HR"/>
        </w:rPr>
      </w:pPr>
      <w:r>
        <w:rPr>
          <w:rFonts w:cs="Calibri"/>
          <w:sz w:val="24"/>
          <w:szCs w:val="24"/>
          <w:lang w:val="hr-HR"/>
        </w:rPr>
        <w:t>Inspektor zaštite na radu može narediti ispitivanje i u radnim prostorijama i radnom prostoru izvan radnih prostorija u kojima proces rada ne utječe na stanje u radnom okolišu na temelju zahtjeva radnika, odnosno njegovog povjerenika ili ako sam opravdano pretpostavi da postojeće stanje nije u skladu s pravilima zaštite na radu.</w:t>
      </w:r>
    </w:p>
    <w:p w14:paraId="0C729765">
      <w:pPr>
        <w:spacing w:line="276" w:lineRule="auto"/>
        <w:ind w:firstLine="720"/>
        <w:jc w:val="both"/>
        <w:rPr>
          <w:rFonts w:eastAsia="Times New Roman" w:cs="Calibri"/>
          <w:color w:val="C45911"/>
          <w:sz w:val="24"/>
          <w:szCs w:val="24"/>
          <w:lang w:val="hr-HR"/>
        </w:rPr>
      </w:pPr>
    </w:p>
    <w:p w14:paraId="2326ABC6">
      <w:pPr>
        <w:pStyle w:val="3"/>
        <w:spacing w:line="276" w:lineRule="auto"/>
        <w:jc w:val="both"/>
        <w:rPr>
          <w:rFonts w:ascii="Calibri" w:hAnsi="Calibri" w:cs="Calibri"/>
          <w:lang w:val="hr-HR"/>
        </w:rPr>
      </w:pPr>
      <w:bookmarkStart w:id="26" w:name="__RefHeading___Toc202775903"/>
      <w:bookmarkEnd w:id="26"/>
      <w:r>
        <w:rPr>
          <w:rFonts w:ascii="Calibri" w:hAnsi="Calibri" w:cs="Calibri"/>
          <w:lang w:val="hr-HR"/>
        </w:rPr>
        <w:t>3.5 Prevencija stresa uzrokovanog na radu ili u vezi s radom</w:t>
      </w:r>
    </w:p>
    <w:p w14:paraId="1D98999B">
      <w:pPr>
        <w:rPr>
          <w:rFonts w:cs="Calibri"/>
          <w:lang w:val="hr-HR"/>
        </w:rPr>
      </w:pPr>
    </w:p>
    <w:p w14:paraId="02499E83">
      <w:pPr>
        <w:spacing w:line="276" w:lineRule="auto"/>
        <w:ind w:right="-359"/>
        <w:jc w:val="center"/>
        <w:rPr>
          <w:rFonts w:eastAsia="Times New Roman" w:cs="Calibri"/>
          <w:sz w:val="24"/>
          <w:szCs w:val="22"/>
          <w:lang w:val="hr-HR"/>
        </w:rPr>
      </w:pPr>
      <w:r>
        <w:rPr>
          <w:rFonts w:eastAsia="Times New Roman" w:cs="Calibri"/>
          <w:sz w:val="24"/>
          <w:szCs w:val="22"/>
          <w:lang w:val="hr-HR"/>
        </w:rPr>
        <w:t>Članak 42</w:t>
      </w:r>
    </w:p>
    <w:p w14:paraId="5D52BAD7">
      <w:pPr>
        <w:spacing w:line="276" w:lineRule="auto"/>
        <w:jc w:val="both"/>
        <w:rPr>
          <w:rFonts w:eastAsia="Times New Roman" w:cs="Calibri"/>
          <w:sz w:val="24"/>
          <w:szCs w:val="22"/>
          <w:lang w:val="hr-HR"/>
        </w:rPr>
      </w:pPr>
    </w:p>
    <w:p w14:paraId="49D6AD3D">
      <w:pPr>
        <w:spacing w:line="276" w:lineRule="auto"/>
        <w:jc w:val="both"/>
        <w:rPr>
          <w:rFonts w:eastAsia="Times New Roman" w:cs="Calibri"/>
          <w:sz w:val="24"/>
          <w:lang w:val="hr-HR"/>
        </w:rPr>
      </w:pPr>
      <w:r>
        <w:rPr>
          <w:rFonts w:eastAsia="Times New Roman" w:cs="Calibri"/>
          <w:sz w:val="24"/>
          <w:lang w:val="hr-HR"/>
        </w:rPr>
        <w:t>Ravnatelj prati naznake postojanja stresa kroz praćenje radnika putem svojih ovlaštenika, kroz razgovor, anketu, upitnike.</w:t>
      </w:r>
    </w:p>
    <w:p w14:paraId="4BC0D38D">
      <w:pPr>
        <w:pStyle w:val="3"/>
        <w:spacing w:line="276" w:lineRule="auto"/>
        <w:jc w:val="both"/>
        <w:rPr>
          <w:lang w:val="hr-HR"/>
        </w:rPr>
      </w:pPr>
      <w:bookmarkStart w:id="27" w:name="__RefHeading___Toc202775904"/>
      <w:bookmarkEnd w:id="27"/>
      <w:r>
        <w:rPr>
          <w:rFonts w:ascii="Calibri" w:hAnsi="Calibri" w:cs="Calibri"/>
          <w:lang w:val="hr-HR"/>
        </w:rPr>
        <w:t>3.6 Osobna zaštitna sredstva</w:t>
      </w:r>
    </w:p>
    <w:p w14:paraId="3F80B29F">
      <w:pPr>
        <w:spacing w:line="276" w:lineRule="auto"/>
        <w:ind w:right="-359"/>
        <w:jc w:val="center"/>
        <w:rPr>
          <w:rFonts w:eastAsia="Times New Roman" w:cs="Calibri"/>
          <w:sz w:val="24"/>
          <w:szCs w:val="22"/>
          <w:lang w:val="hr-HR"/>
        </w:rPr>
      </w:pPr>
      <w:r>
        <w:rPr>
          <w:rFonts w:eastAsia="Times New Roman" w:cs="Calibri"/>
          <w:sz w:val="24"/>
          <w:szCs w:val="22"/>
          <w:lang w:val="hr-HR"/>
        </w:rPr>
        <w:t>Članak 43</w:t>
      </w:r>
    </w:p>
    <w:p w14:paraId="475154E7">
      <w:pPr>
        <w:spacing w:line="276" w:lineRule="auto"/>
        <w:jc w:val="both"/>
        <w:rPr>
          <w:rFonts w:eastAsia="Times New Roman" w:cs="Calibri"/>
          <w:sz w:val="24"/>
          <w:szCs w:val="22"/>
          <w:lang w:val="hr-HR"/>
        </w:rPr>
      </w:pPr>
    </w:p>
    <w:p w14:paraId="16330547">
      <w:pPr>
        <w:spacing w:line="276" w:lineRule="auto"/>
        <w:ind w:right="20"/>
        <w:jc w:val="both"/>
        <w:rPr>
          <w:rFonts w:eastAsia="Times New Roman" w:cs="Calibri"/>
          <w:sz w:val="24"/>
          <w:lang w:val="hr-HR"/>
        </w:rPr>
      </w:pPr>
      <w:r>
        <w:rPr>
          <w:rFonts w:eastAsia="Times New Roman" w:cs="Calibri"/>
          <w:sz w:val="24"/>
          <w:lang w:val="hr-HR"/>
        </w:rPr>
        <w:t>Ovisno o procjeni rizika i popisu poslova na kojima se moraju upotrebljavati osobna zaštitna sredstva s naznakom sredstva, nabavu osobnih zaštitnih sredstava u dostatnim količinama osigurava ustanova nakon pribavljanja mišljenja stručnjaka za zaštitu na radu, ovlaštenika ustanove i povjerenika radnika.</w:t>
      </w:r>
    </w:p>
    <w:p w14:paraId="3E5E22B9">
      <w:pPr>
        <w:spacing w:line="276" w:lineRule="auto"/>
        <w:ind w:right="20"/>
        <w:jc w:val="both"/>
        <w:rPr>
          <w:rFonts w:eastAsia="Times New Roman" w:cs="Calibri"/>
          <w:sz w:val="24"/>
          <w:lang w:val="hr-HR"/>
        </w:rPr>
      </w:pPr>
    </w:p>
    <w:p w14:paraId="3C66FA4F">
      <w:pPr>
        <w:spacing w:line="276" w:lineRule="auto"/>
        <w:ind w:right="20"/>
        <w:jc w:val="both"/>
        <w:rPr>
          <w:rFonts w:eastAsia="Times New Roman" w:cs="Calibri"/>
          <w:sz w:val="24"/>
          <w:lang w:val="hr-HR"/>
        </w:rPr>
      </w:pPr>
    </w:p>
    <w:p w14:paraId="559D8024">
      <w:pPr>
        <w:spacing w:line="276" w:lineRule="auto"/>
        <w:ind w:right="-359"/>
        <w:jc w:val="center"/>
        <w:rPr>
          <w:rFonts w:eastAsia="Times New Roman" w:cs="Calibri"/>
          <w:sz w:val="24"/>
          <w:szCs w:val="22"/>
          <w:lang w:val="hr-HR"/>
        </w:rPr>
      </w:pPr>
      <w:r>
        <w:rPr>
          <w:rFonts w:eastAsia="Times New Roman" w:cs="Calibri"/>
          <w:sz w:val="24"/>
          <w:szCs w:val="22"/>
          <w:lang w:val="hr-HR"/>
        </w:rPr>
        <w:t>Članak 44</w:t>
      </w:r>
    </w:p>
    <w:p w14:paraId="1649BDF2">
      <w:pPr>
        <w:spacing w:line="276" w:lineRule="auto"/>
        <w:jc w:val="both"/>
        <w:rPr>
          <w:rFonts w:eastAsia="Times New Roman" w:cs="Calibri"/>
          <w:sz w:val="24"/>
          <w:szCs w:val="22"/>
          <w:lang w:val="hr-HR"/>
        </w:rPr>
      </w:pPr>
    </w:p>
    <w:p w14:paraId="2608B0BA">
      <w:pPr>
        <w:spacing w:line="276" w:lineRule="auto"/>
        <w:jc w:val="both"/>
        <w:rPr>
          <w:rFonts w:eastAsia="Times New Roman" w:cs="Calibri"/>
          <w:sz w:val="24"/>
          <w:lang w:val="hr-HR"/>
        </w:rPr>
      </w:pPr>
      <w:r>
        <w:rPr>
          <w:rFonts w:eastAsia="Times New Roman" w:cs="Calibri"/>
          <w:sz w:val="24"/>
          <w:lang w:val="hr-HR"/>
        </w:rPr>
        <w:t>Ako osobno zaštitno sredstvo nije izrađeno u skladu s hrvatskim normama i nije atestirano, po primitku obavijesti od strane stručnjaka za zaštitu na radu, ovlaštenici ustanove po odluci ravnatelja, dužni su ta sredstva uputiti na ispitivanje ovlaštenoj stručnoj organizaciji.</w:t>
      </w:r>
    </w:p>
    <w:p w14:paraId="367091CF">
      <w:pPr>
        <w:spacing w:line="276" w:lineRule="auto"/>
        <w:jc w:val="both"/>
        <w:rPr>
          <w:rFonts w:eastAsia="Times New Roman" w:cs="Calibri"/>
          <w:sz w:val="24"/>
          <w:lang w:val="hr-HR"/>
        </w:rPr>
      </w:pPr>
    </w:p>
    <w:p w14:paraId="19DEE219">
      <w:pPr>
        <w:rPr>
          <w:rFonts w:eastAsia="Times New Roman" w:cs="Calibri"/>
          <w:sz w:val="24"/>
          <w:szCs w:val="22"/>
          <w:lang w:val="hr-HR"/>
        </w:rPr>
      </w:pPr>
      <w:r>
        <w:rPr>
          <w:rFonts w:eastAsia="Times New Roman" w:cs="Calibri"/>
          <w:sz w:val="24"/>
          <w:szCs w:val="22"/>
          <w:lang w:val="hr-HR"/>
        </w:rPr>
        <w:br w:type="page"/>
      </w:r>
    </w:p>
    <w:p w14:paraId="17967B8F">
      <w:pPr>
        <w:spacing w:line="276" w:lineRule="auto"/>
        <w:ind w:right="-359"/>
        <w:jc w:val="center"/>
        <w:rPr>
          <w:rFonts w:eastAsia="Times New Roman" w:cs="Calibri"/>
          <w:sz w:val="24"/>
          <w:szCs w:val="22"/>
          <w:lang w:val="hr-HR"/>
        </w:rPr>
      </w:pPr>
      <w:r>
        <w:rPr>
          <w:rFonts w:eastAsia="Times New Roman" w:cs="Calibri"/>
          <w:sz w:val="24"/>
          <w:szCs w:val="22"/>
          <w:lang w:val="hr-HR"/>
        </w:rPr>
        <w:t>Članak 45</w:t>
      </w:r>
    </w:p>
    <w:p w14:paraId="030EC9C3">
      <w:pPr>
        <w:spacing w:line="276" w:lineRule="auto"/>
        <w:jc w:val="both"/>
        <w:rPr>
          <w:rFonts w:eastAsia="Times New Roman" w:cs="Calibri"/>
          <w:sz w:val="24"/>
          <w:szCs w:val="22"/>
          <w:lang w:val="hr-HR"/>
        </w:rPr>
      </w:pPr>
    </w:p>
    <w:p w14:paraId="695EE2C7">
      <w:pPr>
        <w:spacing w:line="276" w:lineRule="auto"/>
        <w:jc w:val="both"/>
        <w:rPr>
          <w:rFonts w:eastAsia="Times New Roman" w:cs="Calibri"/>
          <w:sz w:val="24"/>
          <w:lang w:val="hr-HR"/>
        </w:rPr>
      </w:pPr>
      <w:r>
        <w:rPr>
          <w:rFonts w:eastAsia="Times New Roman" w:cs="Calibri"/>
          <w:sz w:val="24"/>
          <w:lang w:val="hr-HR"/>
        </w:rPr>
        <w:t>Prilikom uporabe osobnih zaštitnih sredstava, radnik se mora pridržavati pravila zaštite na radu, uputa proizvođača, te uputa ovlaštenika ravnatelja izrađenih temeljem stručnog prijedloga stručnjaka zaštite na radu, a te upute stručnjak zaštite na radu predaje voditeljima službi. Upute o korištenju osobnih zaštitnih sredstava prilikom davanja radnicima na korištenje mora predati rukovoditelj službi. Ako su upute pisane na stranom jeziku, ovlaštenik ustanove, temeljem prijedloga stručnjaka za zaštitu na radu mora ih dati prevesti na hrvatski jezik.</w:t>
      </w:r>
    </w:p>
    <w:p w14:paraId="782EDB30">
      <w:pPr>
        <w:spacing w:line="276" w:lineRule="auto"/>
        <w:ind w:right="-359"/>
        <w:jc w:val="center"/>
        <w:rPr>
          <w:rFonts w:eastAsia="Times New Roman" w:cs="Calibri"/>
          <w:sz w:val="24"/>
          <w:szCs w:val="22"/>
          <w:lang w:val="hr-HR"/>
        </w:rPr>
      </w:pPr>
      <w:r>
        <w:rPr>
          <w:rFonts w:eastAsia="Times New Roman" w:cs="Calibri"/>
          <w:sz w:val="24"/>
          <w:szCs w:val="22"/>
          <w:lang w:val="hr-HR"/>
        </w:rPr>
        <w:t>Članak 46</w:t>
      </w:r>
    </w:p>
    <w:p w14:paraId="389BAAB0">
      <w:pPr>
        <w:spacing w:line="276" w:lineRule="auto"/>
        <w:jc w:val="both"/>
        <w:rPr>
          <w:rFonts w:eastAsia="Times New Roman" w:cs="Calibri"/>
          <w:sz w:val="24"/>
          <w:szCs w:val="22"/>
          <w:lang w:val="hr-HR"/>
        </w:rPr>
      </w:pPr>
    </w:p>
    <w:p w14:paraId="46EFEB4B">
      <w:pPr>
        <w:spacing w:line="276" w:lineRule="auto"/>
        <w:jc w:val="both"/>
        <w:rPr>
          <w:rFonts w:eastAsia="Times New Roman" w:cs="Calibri"/>
          <w:sz w:val="24"/>
          <w:lang w:val="hr-HR"/>
        </w:rPr>
      </w:pPr>
      <w:r>
        <w:rPr>
          <w:rFonts w:eastAsia="Times New Roman" w:cs="Calibri"/>
          <w:sz w:val="24"/>
          <w:lang w:val="hr-HR"/>
        </w:rPr>
        <w:t>Radnik je dužan pri radu koristiti propisana osobna zaštitna sredstva savjesno.</w:t>
      </w:r>
    </w:p>
    <w:p w14:paraId="7D226F6A">
      <w:pPr>
        <w:spacing w:line="276" w:lineRule="auto"/>
        <w:jc w:val="both"/>
        <w:rPr>
          <w:rFonts w:eastAsia="Times New Roman" w:cs="Calibri"/>
          <w:sz w:val="24"/>
          <w:lang w:val="hr-HR"/>
        </w:rPr>
      </w:pPr>
    </w:p>
    <w:p w14:paraId="2D19272D">
      <w:pPr>
        <w:spacing w:line="276" w:lineRule="auto"/>
        <w:ind w:right="20"/>
        <w:jc w:val="both"/>
        <w:rPr>
          <w:rFonts w:eastAsia="Times New Roman" w:cs="Calibri"/>
          <w:sz w:val="24"/>
          <w:lang w:val="hr-HR"/>
        </w:rPr>
      </w:pPr>
      <w:r>
        <w:rPr>
          <w:rFonts w:eastAsia="Times New Roman" w:cs="Calibri"/>
          <w:sz w:val="24"/>
          <w:lang w:val="hr-HR"/>
        </w:rPr>
        <w:t>Radnik se ne smije koristiti osobnim zaštitnim sredstvom koje mu nije povjereno i za korištenje kojeg nije osposobljen.</w:t>
      </w:r>
    </w:p>
    <w:p w14:paraId="3900B1F4">
      <w:pPr>
        <w:spacing w:line="276" w:lineRule="auto"/>
        <w:jc w:val="both"/>
        <w:rPr>
          <w:rFonts w:eastAsia="Times New Roman" w:cs="Calibri"/>
          <w:sz w:val="24"/>
          <w:lang w:val="hr-HR"/>
        </w:rPr>
      </w:pPr>
    </w:p>
    <w:p w14:paraId="6AB7B7DA">
      <w:pPr>
        <w:spacing w:line="276" w:lineRule="auto"/>
        <w:ind w:right="20"/>
        <w:jc w:val="both"/>
        <w:rPr>
          <w:rFonts w:eastAsia="Times New Roman" w:cs="Calibri"/>
          <w:sz w:val="24"/>
          <w:lang w:val="hr-HR"/>
        </w:rPr>
      </w:pPr>
      <w:r>
        <w:rPr>
          <w:rFonts w:eastAsia="Times New Roman" w:cs="Calibri"/>
          <w:sz w:val="24"/>
          <w:lang w:val="hr-HR"/>
        </w:rPr>
        <w:t>Radnik je dužan čuvati, održavati i koristiti se osobnim zaštitnim sredstvima sukladno pravilima zaštite na radu.</w:t>
      </w:r>
    </w:p>
    <w:p w14:paraId="25151AB6">
      <w:pPr>
        <w:spacing w:line="276" w:lineRule="auto"/>
        <w:jc w:val="both"/>
        <w:rPr>
          <w:rFonts w:eastAsia="Times New Roman" w:cs="Calibri"/>
          <w:sz w:val="24"/>
          <w:lang w:val="hr-HR"/>
        </w:rPr>
      </w:pPr>
    </w:p>
    <w:p w14:paraId="35AE7CE7">
      <w:pPr>
        <w:spacing w:line="276" w:lineRule="auto"/>
        <w:jc w:val="both"/>
        <w:rPr>
          <w:rFonts w:eastAsia="Times New Roman" w:cs="Calibri"/>
          <w:sz w:val="24"/>
          <w:lang w:val="hr-HR"/>
        </w:rPr>
      </w:pPr>
      <w:r>
        <w:rPr>
          <w:rFonts w:eastAsia="Times New Roman" w:cs="Calibri"/>
          <w:sz w:val="24"/>
          <w:lang w:val="hr-HR"/>
        </w:rPr>
        <w:t>Dotrajala radna odjeća te osobna zaštitna sredstva se stavljaju van uporabe.</w:t>
      </w:r>
    </w:p>
    <w:p w14:paraId="01FA7A05">
      <w:pPr>
        <w:spacing w:line="276" w:lineRule="auto"/>
        <w:jc w:val="both"/>
        <w:rPr>
          <w:rFonts w:eastAsia="Times New Roman" w:cs="Calibri"/>
          <w:sz w:val="24"/>
          <w:lang w:val="hr-HR"/>
        </w:rPr>
      </w:pPr>
    </w:p>
    <w:p w14:paraId="0127CBF7">
      <w:pPr>
        <w:spacing w:line="276" w:lineRule="auto"/>
        <w:jc w:val="both"/>
        <w:rPr>
          <w:lang w:val="hr-HR"/>
        </w:rPr>
      </w:pPr>
      <w:r>
        <w:rPr>
          <w:rFonts w:eastAsia="Times New Roman" w:cs="Calibri"/>
          <w:sz w:val="24"/>
          <w:lang w:val="hr-HR"/>
        </w:rPr>
        <w:t>Radnik ne smije popravljati ili obavljati bilo kakve izmjene na osobnom zaštitnom sredstvu ili zaštitnoj napravi, osim kada je za to osposobljen i ovlašten.</w:t>
      </w:r>
    </w:p>
    <w:p w14:paraId="6EC87468">
      <w:pPr>
        <w:spacing w:line="276" w:lineRule="auto"/>
        <w:jc w:val="both"/>
        <w:rPr>
          <w:rFonts w:eastAsia="Times New Roman" w:cs="Calibri"/>
          <w:sz w:val="24"/>
          <w:lang w:val="hr-HR"/>
        </w:rPr>
      </w:pPr>
    </w:p>
    <w:p w14:paraId="1B26BB07">
      <w:pPr>
        <w:spacing w:line="276" w:lineRule="auto"/>
        <w:ind w:right="20"/>
        <w:jc w:val="both"/>
        <w:rPr>
          <w:rFonts w:eastAsia="Times New Roman" w:cs="Calibri"/>
          <w:sz w:val="24"/>
          <w:lang w:val="hr-HR"/>
        </w:rPr>
      </w:pPr>
      <w:r>
        <w:rPr>
          <w:rFonts w:eastAsia="Times New Roman" w:cs="Calibri"/>
          <w:sz w:val="24"/>
          <w:lang w:val="hr-HR"/>
        </w:rPr>
        <w:t>Radnik ne smije iznositi osobna zaštitna sredstva izvan radnih prostorija i prostora, osim radi održavanja čistoće tih sredstava.</w:t>
      </w:r>
    </w:p>
    <w:p w14:paraId="37E1CEF0">
      <w:pPr>
        <w:spacing w:line="276" w:lineRule="auto"/>
        <w:jc w:val="both"/>
        <w:rPr>
          <w:rFonts w:eastAsia="Times New Roman" w:cs="Calibri"/>
          <w:sz w:val="24"/>
          <w:lang w:val="hr-HR"/>
        </w:rPr>
      </w:pPr>
    </w:p>
    <w:p w14:paraId="6CCCAD65">
      <w:pPr>
        <w:spacing w:line="276" w:lineRule="auto"/>
        <w:ind w:right="-104"/>
        <w:jc w:val="both"/>
        <w:rPr>
          <w:rFonts w:eastAsia="Times New Roman" w:cs="Calibri"/>
          <w:sz w:val="24"/>
          <w:lang w:val="hr-HR"/>
        </w:rPr>
      </w:pPr>
      <w:r>
        <w:rPr>
          <w:rFonts w:eastAsia="Times New Roman" w:cs="Calibri"/>
          <w:sz w:val="24"/>
          <w:lang w:val="hr-HR"/>
        </w:rPr>
        <w:t>U slučaju prestanka radnog odnosa radna odjeća i osobna zaštitna sredstva se vraćaju ravnatelju.</w:t>
      </w:r>
    </w:p>
    <w:p w14:paraId="0324DE3A">
      <w:pPr>
        <w:spacing w:line="276" w:lineRule="auto"/>
        <w:ind w:right="-104"/>
        <w:jc w:val="both"/>
        <w:rPr>
          <w:rFonts w:eastAsia="Times New Roman" w:cs="Calibri"/>
          <w:color w:val="C45911"/>
          <w:sz w:val="24"/>
          <w:lang w:val="hr-HR"/>
        </w:rPr>
      </w:pPr>
    </w:p>
    <w:p w14:paraId="386E0527">
      <w:pPr>
        <w:spacing w:line="276" w:lineRule="auto"/>
        <w:ind w:right="-359"/>
        <w:jc w:val="center"/>
        <w:rPr>
          <w:rFonts w:eastAsia="Times New Roman" w:cs="Calibri"/>
          <w:sz w:val="24"/>
          <w:szCs w:val="24"/>
          <w:lang w:val="hr-HR"/>
        </w:rPr>
      </w:pPr>
      <w:r>
        <w:rPr>
          <w:rFonts w:eastAsia="Times New Roman" w:cs="Calibri"/>
          <w:sz w:val="24"/>
          <w:szCs w:val="24"/>
          <w:lang w:val="hr-HR"/>
        </w:rPr>
        <w:t>Članak 47</w:t>
      </w:r>
    </w:p>
    <w:p w14:paraId="6FC877D8">
      <w:pPr>
        <w:spacing w:line="276" w:lineRule="auto"/>
        <w:jc w:val="both"/>
        <w:rPr>
          <w:rFonts w:eastAsia="Times New Roman" w:cs="Calibri"/>
          <w:sz w:val="24"/>
          <w:szCs w:val="24"/>
          <w:lang w:val="hr-HR"/>
        </w:rPr>
      </w:pPr>
    </w:p>
    <w:p w14:paraId="78AA7FAB">
      <w:pPr>
        <w:spacing w:line="276" w:lineRule="auto"/>
        <w:jc w:val="both"/>
        <w:rPr>
          <w:rFonts w:eastAsia="Times New Roman" w:cs="Calibri"/>
          <w:sz w:val="24"/>
          <w:lang w:val="hr-HR"/>
        </w:rPr>
      </w:pPr>
      <w:r>
        <w:rPr>
          <w:rFonts w:eastAsia="Times New Roman" w:cs="Calibri"/>
          <w:sz w:val="24"/>
          <w:lang w:val="hr-HR"/>
        </w:rPr>
        <w:t>Radnicima se zamjenjuju uništena ili dotrajala osobna zaštitna sredstva.</w:t>
      </w:r>
    </w:p>
    <w:p w14:paraId="3FF0BA08">
      <w:pPr>
        <w:spacing w:line="276" w:lineRule="auto"/>
        <w:jc w:val="both"/>
        <w:rPr>
          <w:rFonts w:eastAsia="Times New Roman" w:cs="Calibri"/>
          <w:sz w:val="24"/>
          <w:lang w:val="hr-HR"/>
        </w:rPr>
      </w:pPr>
    </w:p>
    <w:p w14:paraId="111DA8F0">
      <w:pPr>
        <w:spacing w:line="276" w:lineRule="auto"/>
        <w:ind w:right="20"/>
        <w:jc w:val="both"/>
        <w:rPr>
          <w:rFonts w:eastAsia="Times New Roman" w:cs="Calibri"/>
          <w:sz w:val="24"/>
          <w:lang w:val="hr-HR"/>
        </w:rPr>
      </w:pPr>
      <w:r>
        <w:rPr>
          <w:rFonts w:eastAsia="Times New Roman" w:cs="Calibri"/>
          <w:sz w:val="24"/>
          <w:lang w:val="hr-HR"/>
        </w:rPr>
        <w:t>Popis radnih mjesta na kojima se koriste osobna zaštitna sredstva utvrđen je procjenom rizika.</w:t>
      </w:r>
      <w:bookmarkStart w:id="28" w:name="page12"/>
      <w:bookmarkEnd w:id="28"/>
    </w:p>
    <w:p w14:paraId="39E6C579">
      <w:pPr>
        <w:spacing w:line="276" w:lineRule="auto"/>
        <w:ind w:right="20"/>
        <w:jc w:val="both"/>
        <w:rPr>
          <w:rFonts w:eastAsia="Times New Roman" w:cs="Calibri"/>
          <w:sz w:val="24"/>
          <w:lang w:val="hr-HR"/>
        </w:rPr>
      </w:pPr>
    </w:p>
    <w:p w14:paraId="653274F8">
      <w:pPr>
        <w:spacing w:line="276" w:lineRule="auto"/>
        <w:ind w:right="20"/>
        <w:jc w:val="both"/>
        <w:rPr>
          <w:rFonts w:eastAsia="Times New Roman" w:cs="Calibri"/>
          <w:sz w:val="24"/>
          <w:lang w:val="hr-HR"/>
        </w:rPr>
      </w:pPr>
    </w:p>
    <w:p w14:paraId="5BBE28E8">
      <w:pPr>
        <w:spacing w:line="276" w:lineRule="auto"/>
        <w:ind w:right="20"/>
        <w:jc w:val="both"/>
        <w:rPr>
          <w:rFonts w:eastAsia="Times New Roman" w:cs="Calibri"/>
          <w:sz w:val="24"/>
          <w:lang w:val="hr-HR"/>
        </w:rPr>
      </w:pPr>
    </w:p>
    <w:p w14:paraId="29342BD1">
      <w:pPr>
        <w:spacing w:line="276" w:lineRule="auto"/>
        <w:ind w:right="20"/>
        <w:jc w:val="both"/>
        <w:rPr>
          <w:rFonts w:eastAsia="Times New Roman" w:cs="Calibri"/>
          <w:sz w:val="24"/>
          <w:lang w:val="hr-HR"/>
        </w:rPr>
      </w:pPr>
    </w:p>
    <w:p w14:paraId="78F3CDE7">
      <w:pPr>
        <w:pStyle w:val="3"/>
        <w:spacing w:before="0" w:line="276" w:lineRule="auto"/>
        <w:jc w:val="both"/>
        <w:rPr>
          <w:rFonts w:ascii="Calibri" w:hAnsi="Calibri" w:cs="Calibri"/>
          <w:lang w:val="hr-HR"/>
        </w:rPr>
      </w:pPr>
      <w:bookmarkStart w:id="29" w:name="__RefHeading___Toc202775905"/>
      <w:bookmarkEnd w:id="29"/>
      <w:r>
        <w:rPr>
          <w:rFonts w:ascii="Calibri" w:hAnsi="Calibri" w:cs="Calibri"/>
          <w:lang w:val="hr-HR"/>
        </w:rPr>
        <w:t>3.7 Nadzorni uređaji kao sredstva zaštite na radu</w:t>
      </w:r>
    </w:p>
    <w:p w14:paraId="3C2F019E">
      <w:pPr>
        <w:spacing w:line="276" w:lineRule="auto"/>
        <w:ind w:right="-359"/>
        <w:jc w:val="center"/>
        <w:rPr>
          <w:rFonts w:eastAsia="Times New Roman" w:cs="Calibri"/>
          <w:sz w:val="24"/>
          <w:szCs w:val="24"/>
          <w:lang w:val="hr-HR"/>
        </w:rPr>
      </w:pPr>
    </w:p>
    <w:p w14:paraId="725DD70C">
      <w:pPr>
        <w:spacing w:line="276" w:lineRule="auto"/>
        <w:ind w:right="-359"/>
        <w:jc w:val="center"/>
        <w:rPr>
          <w:rFonts w:eastAsia="Times New Roman" w:cs="Calibri"/>
          <w:sz w:val="24"/>
          <w:szCs w:val="24"/>
          <w:lang w:val="hr-HR"/>
        </w:rPr>
      </w:pPr>
      <w:r>
        <w:rPr>
          <w:rFonts w:eastAsia="Times New Roman" w:cs="Calibri"/>
          <w:sz w:val="24"/>
          <w:szCs w:val="24"/>
          <w:lang w:val="hr-HR"/>
        </w:rPr>
        <w:t>Članak 48</w:t>
      </w:r>
    </w:p>
    <w:p w14:paraId="150FE099">
      <w:pPr>
        <w:spacing w:line="276" w:lineRule="auto"/>
        <w:jc w:val="both"/>
        <w:rPr>
          <w:rFonts w:eastAsia="Times New Roman" w:cs="Calibri"/>
          <w:sz w:val="24"/>
          <w:szCs w:val="24"/>
          <w:lang w:val="hr-HR"/>
        </w:rPr>
      </w:pPr>
    </w:p>
    <w:p w14:paraId="1D27FD2A">
      <w:pPr>
        <w:spacing w:line="276" w:lineRule="auto"/>
        <w:ind w:right="320"/>
        <w:jc w:val="both"/>
        <w:rPr>
          <w:rFonts w:eastAsia="Times New Roman" w:cs="Calibri"/>
          <w:sz w:val="24"/>
          <w:lang w:val="hr-HR"/>
        </w:rPr>
      </w:pPr>
      <w:r>
        <w:rPr>
          <w:rFonts w:eastAsia="Times New Roman" w:cs="Calibri"/>
          <w:sz w:val="24"/>
          <w:lang w:val="hr-HR"/>
        </w:rPr>
        <w:t>Dopušteno je korištenje nadzornih uređaja radi kontrole ulazaka i izlazaka iz radnih prostorija i prostora, te radi smanjenja izloženosti radnika riziku od razbojstva, provala, nasilja, krađa i sličnih događaja na radu ili u vezi s radom.</w:t>
      </w:r>
    </w:p>
    <w:p w14:paraId="2227F4D9">
      <w:pPr>
        <w:spacing w:line="276" w:lineRule="auto"/>
        <w:jc w:val="both"/>
        <w:rPr>
          <w:rFonts w:eastAsia="Times New Roman" w:cs="Calibri"/>
          <w:sz w:val="24"/>
          <w:lang w:val="hr-HR"/>
        </w:rPr>
      </w:pPr>
    </w:p>
    <w:p w14:paraId="71E8F255">
      <w:pPr>
        <w:spacing w:line="276" w:lineRule="auto"/>
        <w:ind w:right="-104"/>
        <w:jc w:val="both"/>
        <w:rPr>
          <w:rFonts w:eastAsia="Times New Roman" w:cs="Calibri"/>
          <w:sz w:val="24"/>
          <w:lang w:val="hr-HR"/>
        </w:rPr>
      </w:pPr>
      <w:r>
        <w:rPr>
          <w:rFonts w:eastAsia="Times New Roman" w:cs="Calibri"/>
          <w:sz w:val="24"/>
          <w:lang w:val="hr-HR"/>
        </w:rPr>
        <w:t>Zabranjeno je postavljanje nadzornih uređaja u prostorijama za osobnu higijenu i presvlačenje radnika.</w:t>
      </w:r>
    </w:p>
    <w:p w14:paraId="10A5AE5A">
      <w:pPr>
        <w:spacing w:line="276" w:lineRule="auto"/>
        <w:jc w:val="both"/>
        <w:rPr>
          <w:rFonts w:eastAsia="Times New Roman" w:cs="Calibri"/>
          <w:sz w:val="24"/>
          <w:lang w:val="hr-HR"/>
        </w:rPr>
      </w:pPr>
    </w:p>
    <w:p w14:paraId="3F1E75C2">
      <w:pPr>
        <w:spacing w:line="276" w:lineRule="auto"/>
        <w:ind w:right="80"/>
        <w:jc w:val="both"/>
        <w:rPr>
          <w:lang w:val="hr-HR"/>
        </w:rPr>
      </w:pPr>
      <w:r>
        <w:rPr>
          <w:rFonts w:eastAsia="Times New Roman" w:cs="Calibri"/>
          <w:sz w:val="24"/>
          <w:lang w:val="hr-HR"/>
        </w:rPr>
        <w:t>Ako nadzorni uređaji čitavo radno vrijeme prate sve pokrete radnika tijekom obavljanja poslova, odnosno ako su nadzorni uređaji postavljeni tako da su radnici čitavo vrijeme tijekom rada u vidnom polju nadzornih uređaja, ravnatelj smije koristiti nadzorne uređaje isključivo na temelju prethodne suglasnosti radničkog vijeća, odnosno sindikalnog povjerenika s pravima i obvezama radničkog vijeća.</w:t>
      </w:r>
    </w:p>
    <w:p w14:paraId="0E985CC3">
      <w:pPr>
        <w:spacing w:line="276" w:lineRule="auto"/>
        <w:jc w:val="both"/>
        <w:rPr>
          <w:rFonts w:eastAsia="Times New Roman" w:cs="Calibri"/>
          <w:sz w:val="24"/>
          <w:lang w:val="hr-HR"/>
        </w:rPr>
      </w:pPr>
    </w:p>
    <w:p w14:paraId="062B4AAF">
      <w:pPr>
        <w:spacing w:line="276" w:lineRule="auto"/>
        <w:ind w:right="340"/>
        <w:jc w:val="both"/>
        <w:rPr>
          <w:lang w:val="hr-HR"/>
        </w:rPr>
      </w:pPr>
      <w:r>
        <w:rPr>
          <w:rFonts w:eastAsia="Times New Roman" w:cs="Calibri"/>
          <w:sz w:val="24"/>
          <w:lang w:val="hr-HR"/>
        </w:rPr>
        <w:t>Ako radničko vijeće, odnosno sindikalni povjerenik s pravima i obvezama radničkog vijeća uskrati suglasnost, ravnatelj može u roku od 15 dana od dana dostave izjave o uskrati suglasnosti tražiti da tu suglasnost nadomjesti sudska ili arbitražna odluka u skladu s općim propisom o radu.</w:t>
      </w:r>
    </w:p>
    <w:p w14:paraId="45DCC4A3">
      <w:pPr>
        <w:spacing w:line="276" w:lineRule="auto"/>
        <w:jc w:val="both"/>
        <w:rPr>
          <w:rFonts w:eastAsia="Times New Roman" w:cs="Calibri"/>
          <w:sz w:val="24"/>
          <w:lang w:val="hr-HR"/>
        </w:rPr>
      </w:pPr>
    </w:p>
    <w:p w14:paraId="4170695F">
      <w:pPr>
        <w:spacing w:line="276" w:lineRule="auto"/>
        <w:ind w:right="300"/>
        <w:jc w:val="both"/>
        <w:rPr>
          <w:rFonts w:eastAsia="Times New Roman" w:cs="Calibri"/>
          <w:sz w:val="24"/>
          <w:lang w:val="hr-HR"/>
        </w:rPr>
      </w:pPr>
      <w:r>
        <w:rPr>
          <w:rFonts w:eastAsia="Times New Roman" w:cs="Calibri"/>
          <w:sz w:val="24"/>
          <w:lang w:val="hr-HR"/>
        </w:rPr>
        <w:t>Ravnatelj je obvezan prilikom zapošljavanja pisanim putem obavijestiti radnika da će biti nadziran nadzornim audio, odnosno video uređajima.</w:t>
      </w:r>
    </w:p>
    <w:p w14:paraId="10873848">
      <w:pPr>
        <w:spacing w:line="276" w:lineRule="auto"/>
        <w:jc w:val="both"/>
        <w:rPr>
          <w:rFonts w:eastAsia="Times New Roman" w:cs="Calibri"/>
          <w:sz w:val="24"/>
          <w:lang w:val="hr-HR"/>
        </w:rPr>
      </w:pPr>
    </w:p>
    <w:p w14:paraId="2E86E2AC">
      <w:pPr>
        <w:spacing w:line="276" w:lineRule="auto"/>
        <w:ind w:right="280"/>
        <w:jc w:val="both"/>
        <w:rPr>
          <w:lang w:val="hr-HR"/>
        </w:rPr>
      </w:pPr>
      <w:r>
        <w:rPr>
          <w:rFonts w:eastAsia="Times New Roman" w:cs="Calibri"/>
          <w:sz w:val="24"/>
          <w:lang w:val="hr-HR"/>
        </w:rPr>
        <w:t>Ravnatelj ne smije koristiti snimljene materijale u svrhe koje nisu propisane ovim člankom, ne smije ih emitirati u javnosti niti pred osobama koje nemaju ovlasti na nadzor opće sigurnosti i zaštite na radu te je obvezan osigurati da snimljeni materijali ne budu dostupni neovlaštenim osobama.</w:t>
      </w:r>
    </w:p>
    <w:p w14:paraId="07B2A306">
      <w:pPr>
        <w:spacing w:line="276" w:lineRule="auto"/>
        <w:jc w:val="both"/>
        <w:rPr>
          <w:rFonts w:eastAsia="Times New Roman" w:cs="Calibri"/>
          <w:sz w:val="24"/>
          <w:lang w:val="hr-HR"/>
        </w:rPr>
      </w:pPr>
    </w:p>
    <w:p w14:paraId="6B24DC0B">
      <w:pPr>
        <w:spacing w:line="276" w:lineRule="auto"/>
        <w:ind w:right="80"/>
        <w:jc w:val="both"/>
        <w:rPr>
          <w:rFonts w:eastAsia="Times New Roman" w:cs="Calibri"/>
          <w:sz w:val="24"/>
          <w:lang w:val="hr-HR"/>
        </w:rPr>
      </w:pPr>
      <w:bookmarkStart w:id="30" w:name="page13"/>
      <w:bookmarkEnd w:id="30"/>
      <w:r>
        <w:rPr>
          <w:rFonts w:eastAsia="Times New Roman" w:cs="Calibri"/>
          <w:sz w:val="24"/>
          <w:lang w:val="hr-HR"/>
        </w:rPr>
        <w:t>Odredbe ovoga članka o zabrani snimanja i zabrani korištenja snimljenih materijala obvezuju ravnatelja i u odnosu na djecu i maloljetnike, neovisno nalaze li se na mjestima rada u svojstvu maloljetnih radnika ili osoba na radu.</w:t>
      </w:r>
    </w:p>
    <w:p w14:paraId="001A7B0D">
      <w:pPr>
        <w:pStyle w:val="3"/>
        <w:spacing w:line="276" w:lineRule="auto"/>
        <w:jc w:val="both"/>
        <w:rPr>
          <w:rFonts w:ascii="Calibri" w:hAnsi="Calibri" w:cs="Calibri"/>
          <w:lang w:val="hr-HR"/>
        </w:rPr>
      </w:pPr>
      <w:bookmarkStart w:id="31" w:name="__RefHeading___Toc202775906"/>
      <w:r>
        <w:rPr>
          <w:rFonts w:ascii="Calibri" w:hAnsi="Calibri" w:cs="Calibri"/>
          <w:lang w:val="hr-HR"/>
        </w:rPr>
        <w:t>3.8  Opasne radne tvari</w:t>
      </w:r>
      <w:bookmarkEnd w:id="31"/>
      <w:r>
        <w:rPr>
          <w:rFonts w:ascii="Calibri" w:hAnsi="Calibri" w:cs="Calibri"/>
          <w:lang w:val="hr-HR"/>
        </w:rPr>
        <w:t xml:space="preserve"> </w:t>
      </w:r>
    </w:p>
    <w:p w14:paraId="12EF4850">
      <w:pPr>
        <w:pStyle w:val="80"/>
        <w:spacing w:line="276" w:lineRule="auto"/>
        <w:jc w:val="center"/>
        <w:rPr>
          <w:rFonts w:ascii="Calibri" w:hAnsi="Calibri" w:cs="Calibri"/>
        </w:rPr>
      </w:pPr>
      <w:r>
        <w:rPr>
          <w:rFonts w:ascii="Calibri" w:hAnsi="Calibri" w:cs="Calibri"/>
        </w:rPr>
        <w:t>Članak 49</w:t>
      </w:r>
    </w:p>
    <w:p w14:paraId="00B5ED73">
      <w:pPr>
        <w:pStyle w:val="80"/>
        <w:spacing w:line="276" w:lineRule="auto"/>
        <w:jc w:val="both"/>
        <w:rPr>
          <w:rFonts w:ascii="Calibri" w:hAnsi="Calibri" w:cs="Calibri"/>
        </w:rPr>
      </w:pPr>
    </w:p>
    <w:p w14:paraId="5E630217">
      <w:pPr>
        <w:pStyle w:val="80"/>
        <w:spacing w:line="276" w:lineRule="auto"/>
        <w:jc w:val="both"/>
        <w:rPr>
          <w:rFonts w:ascii="Calibri" w:hAnsi="Calibri" w:cs="Calibri"/>
        </w:rPr>
      </w:pPr>
      <w:r>
        <w:rPr>
          <w:rFonts w:ascii="Calibri" w:hAnsi="Calibri" w:cs="Calibri"/>
        </w:rPr>
        <w:t xml:space="preserve">Pri korištenju opasnih i štetnih tvari primjenjuju se sva pravila zaštite na radu u skladu s drugim propisima i uputama proizvođača i moraju biti označene na odgovarajući način.  </w:t>
      </w:r>
    </w:p>
    <w:p w14:paraId="175409ED">
      <w:pPr>
        <w:pStyle w:val="80"/>
        <w:spacing w:line="276" w:lineRule="auto"/>
        <w:jc w:val="both"/>
        <w:rPr>
          <w:rFonts w:ascii="Calibri" w:hAnsi="Calibri" w:cs="Calibri"/>
        </w:rPr>
      </w:pPr>
    </w:p>
    <w:p w14:paraId="0E0D8AE3">
      <w:pPr>
        <w:pStyle w:val="80"/>
        <w:spacing w:line="276" w:lineRule="auto"/>
        <w:jc w:val="center"/>
        <w:rPr>
          <w:rFonts w:ascii="Calibri" w:hAnsi="Calibri" w:cs="Calibri"/>
        </w:rPr>
      </w:pPr>
      <w:r>
        <w:rPr>
          <w:rFonts w:ascii="Calibri" w:hAnsi="Calibri" w:cs="Calibri"/>
        </w:rPr>
        <w:t>Članak 50</w:t>
      </w:r>
    </w:p>
    <w:p w14:paraId="3895EC60">
      <w:pPr>
        <w:pStyle w:val="80"/>
        <w:spacing w:line="276" w:lineRule="auto"/>
        <w:jc w:val="both"/>
        <w:rPr>
          <w:rFonts w:ascii="Calibri" w:hAnsi="Calibri" w:cs="Calibri"/>
        </w:rPr>
      </w:pPr>
    </w:p>
    <w:p w14:paraId="6A99E468">
      <w:pPr>
        <w:pStyle w:val="80"/>
        <w:spacing w:line="276" w:lineRule="auto"/>
        <w:jc w:val="both"/>
        <w:rPr>
          <w:rFonts w:ascii="Calibri" w:hAnsi="Calibri" w:cs="Calibri"/>
        </w:rPr>
      </w:pPr>
      <w:r>
        <w:rPr>
          <w:rFonts w:ascii="Calibri" w:hAnsi="Calibri" w:cs="Calibri"/>
        </w:rPr>
        <w:t xml:space="preserve">Korištenje opasnih i štetnih tvari, njihovo uskladištenje i odlaganje nadziru voditelji. Popis opasnih radnih tvari utvrđen je procjenom rizika.    </w:t>
      </w:r>
    </w:p>
    <w:p w14:paraId="2CDC5933">
      <w:pPr>
        <w:pStyle w:val="80"/>
        <w:spacing w:line="276" w:lineRule="auto"/>
        <w:rPr>
          <w:rFonts w:ascii="Calibri" w:hAnsi="Calibri" w:cs="Calibri"/>
        </w:rPr>
      </w:pPr>
    </w:p>
    <w:p w14:paraId="1C56D731">
      <w:pPr>
        <w:pStyle w:val="80"/>
        <w:spacing w:line="276" w:lineRule="auto"/>
        <w:jc w:val="center"/>
        <w:rPr>
          <w:rFonts w:ascii="Calibri" w:hAnsi="Calibri" w:cs="Calibri"/>
        </w:rPr>
      </w:pPr>
    </w:p>
    <w:p w14:paraId="4A8A2839">
      <w:pPr>
        <w:pStyle w:val="80"/>
        <w:spacing w:line="276" w:lineRule="auto"/>
        <w:jc w:val="center"/>
        <w:rPr>
          <w:rFonts w:ascii="Calibri" w:hAnsi="Calibri" w:cs="Calibri"/>
        </w:rPr>
      </w:pPr>
      <w:r>
        <w:rPr>
          <w:rFonts w:ascii="Calibri" w:hAnsi="Calibri" w:cs="Calibri"/>
        </w:rPr>
        <w:t>Članak 51</w:t>
      </w:r>
    </w:p>
    <w:p w14:paraId="3136001B">
      <w:pPr>
        <w:pStyle w:val="80"/>
        <w:spacing w:line="276" w:lineRule="auto"/>
        <w:jc w:val="both"/>
        <w:rPr>
          <w:rFonts w:ascii="Calibri" w:hAnsi="Calibri" w:cs="Calibri"/>
        </w:rPr>
      </w:pPr>
    </w:p>
    <w:p w14:paraId="7FAEC6C6">
      <w:pPr>
        <w:pStyle w:val="80"/>
        <w:spacing w:line="276" w:lineRule="auto"/>
        <w:jc w:val="both"/>
        <w:rPr>
          <w:rFonts w:ascii="Calibri" w:hAnsi="Calibri" w:cs="Calibri"/>
        </w:rPr>
      </w:pPr>
      <w:r>
        <w:rPr>
          <w:rFonts w:ascii="Calibri" w:hAnsi="Calibri" w:cs="Calibri"/>
        </w:rPr>
        <w:t xml:space="preserve">Ovlaštenik je dužan osigurati da su opasne radne tvari tako pakirane i označene da prilikom njihove primjene ne postoji opasnost po sigurnost i zdravlje radnika. </w:t>
      </w:r>
    </w:p>
    <w:p w14:paraId="6F0C9842">
      <w:pPr>
        <w:pStyle w:val="80"/>
        <w:spacing w:line="276" w:lineRule="auto"/>
        <w:jc w:val="both"/>
        <w:rPr>
          <w:rFonts w:ascii="Calibri" w:hAnsi="Calibri" w:cs="Calibri"/>
        </w:rPr>
      </w:pPr>
    </w:p>
    <w:p w14:paraId="5139FF68">
      <w:pPr>
        <w:pStyle w:val="80"/>
        <w:spacing w:line="276" w:lineRule="auto"/>
        <w:jc w:val="both"/>
        <w:rPr>
          <w:rFonts w:ascii="Calibri" w:hAnsi="Calibri" w:cs="Calibri"/>
        </w:rPr>
      </w:pPr>
      <w:r>
        <w:rPr>
          <w:rFonts w:ascii="Calibri" w:hAnsi="Calibri" w:cs="Calibri"/>
        </w:rPr>
        <w:t xml:space="preserve">Ovlaštenik je dužan osigurati da su za opasne radne tvari dani podaci o opasnostima u svezi njihovog korištenja kao i o pravilima zaštite. </w:t>
      </w:r>
    </w:p>
    <w:p w14:paraId="3908141F">
      <w:pPr>
        <w:pStyle w:val="80"/>
        <w:spacing w:line="276" w:lineRule="auto"/>
        <w:jc w:val="both"/>
        <w:rPr>
          <w:rFonts w:ascii="Calibri" w:hAnsi="Calibri" w:cs="Calibri"/>
        </w:rPr>
      </w:pPr>
    </w:p>
    <w:p w14:paraId="05F8ACDA">
      <w:pPr>
        <w:pStyle w:val="80"/>
        <w:spacing w:line="276" w:lineRule="auto"/>
        <w:jc w:val="center"/>
        <w:rPr>
          <w:rFonts w:ascii="Calibri" w:hAnsi="Calibri" w:cs="Calibri"/>
        </w:rPr>
      </w:pPr>
      <w:r>
        <w:rPr>
          <w:rFonts w:ascii="Calibri" w:hAnsi="Calibri" w:cs="Calibri"/>
        </w:rPr>
        <w:t>Članak 52</w:t>
      </w:r>
    </w:p>
    <w:p w14:paraId="300BD487">
      <w:pPr>
        <w:pStyle w:val="80"/>
        <w:spacing w:line="276" w:lineRule="auto"/>
        <w:jc w:val="both"/>
        <w:rPr>
          <w:rFonts w:ascii="Calibri" w:hAnsi="Calibri" w:cs="Calibri"/>
        </w:rPr>
      </w:pPr>
    </w:p>
    <w:p w14:paraId="50E514C3">
      <w:pPr>
        <w:pStyle w:val="80"/>
        <w:spacing w:line="276" w:lineRule="auto"/>
        <w:jc w:val="both"/>
        <w:rPr>
          <w:rFonts w:ascii="Calibri" w:hAnsi="Calibri" w:cs="Calibri"/>
        </w:rPr>
      </w:pPr>
      <w:r>
        <w:rPr>
          <w:rFonts w:ascii="Calibri" w:hAnsi="Calibri" w:cs="Calibri"/>
        </w:rPr>
        <w:t xml:space="preserve">Dužnost voditelja, odnosno ovlaštenika je da ostatke opasnih tvari nakon korištenja zbrine na propisani način (preda ovlaštenom sakupljaču).  </w:t>
      </w:r>
    </w:p>
    <w:p w14:paraId="7F5A4EE2">
      <w:pPr>
        <w:pStyle w:val="80"/>
        <w:spacing w:line="276" w:lineRule="auto"/>
        <w:jc w:val="both"/>
        <w:rPr>
          <w:rFonts w:ascii="Calibri" w:hAnsi="Calibri" w:cs="Calibri"/>
        </w:rPr>
      </w:pPr>
    </w:p>
    <w:p w14:paraId="46913055">
      <w:pPr>
        <w:pStyle w:val="80"/>
        <w:spacing w:line="276" w:lineRule="auto"/>
        <w:jc w:val="center"/>
        <w:rPr>
          <w:rFonts w:ascii="Calibri" w:hAnsi="Calibri" w:cs="Calibri"/>
        </w:rPr>
      </w:pPr>
      <w:r>
        <w:rPr>
          <w:rFonts w:ascii="Calibri" w:hAnsi="Calibri" w:cs="Calibri"/>
        </w:rPr>
        <w:t>Članak 53</w:t>
      </w:r>
    </w:p>
    <w:p w14:paraId="4AF80D03">
      <w:pPr>
        <w:pStyle w:val="80"/>
        <w:spacing w:line="276" w:lineRule="auto"/>
        <w:ind w:right="-132"/>
        <w:jc w:val="both"/>
        <w:rPr>
          <w:rFonts w:ascii="Calibri" w:hAnsi="Calibri" w:cs="Calibri"/>
        </w:rPr>
      </w:pPr>
    </w:p>
    <w:p w14:paraId="291807A7">
      <w:pPr>
        <w:pStyle w:val="80"/>
        <w:spacing w:line="276" w:lineRule="auto"/>
        <w:ind w:right="-132"/>
        <w:jc w:val="both"/>
      </w:pPr>
      <w:r>
        <w:rPr>
          <w:rFonts w:ascii="Calibri" w:hAnsi="Calibri" w:cs="Calibri"/>
        </w:rPr>
        <w:t xml:space="preserve">Radnici koji rade sa opasnim tvarima moraju koristiti osobnu zaštitnu opremu, propisanu Procjenom rizika. </w:t>
      </w:r>
    </w:p>
    <w:p w14:paraId="19EA6A29">
      <w:pPr>
        <w:pStyle w:val="3"/>
        <w:spacing w:line="276" w:lineRule="auto"/>
        <w:jc w:val="both"/>
        <w:rPr>
          <w:rFonts w:ascii="Calibri" w:hAnsi="Calibri" w:cs="Calibri"/>
          <w:lang w:val="hr-HR"/>
        </w:rPr>
      </w:pPr>
      <w:bookmarkStart w:id="32" w:name="__RefHeading___Toc202775907"/>
      <w:bookmarkEnd w:id="32"/>
      <w:r>
        <w:rPr>
          <w:rFonts w:ascii="Calibri" w:hAnsi="Calibri" w:cs="Calibri"/>
          <w:lang w:val="hr-HR"/>
        </w:rPr>
        <w:t>3.9 Zaštita od požara, evakuacija i spašavanje</w:t>
      </w:r>
    </w:p>
    <w:p w14:paraId="50F76E3A">
      <w:pPr>
        <w:spacing w:line="276" w:lineRule="auto"/>
        <w:ind w:right="-359"/>
        <w:rPr>
          <w:rFonts w:eastAsia="Times New Roman" w:cs="Calibri"/>
          <w:sz w:val="24"/>
          <w:lang w:val="hr-HR"/>
        </w:rPr>
      </w:pPr>
      <w:r>
        <w:rPr>
          <w:rFonts w:cs="Calibri"/>
          <w:sz w:val="24"/>
          <w:lang w:val="hr-HR"/>
        </w:rPr>
        <w:t xml:space="preserve">                                                                          </w:t>
      </w:r>
      <w:r>
        <w:rPr>
          <w:rFonts w:eastAsia="Times New Roman" w:cs="Calibri"/>
          <w:sz w:val="24"/>
          <w:lang w:val="hr-HR"/>
        </w:rPr>
        <w:t>Članak 54</w:t>
      </w:r>
    </w:p>
    <w:p w14:paraId="3F4C7DEA">
      <w:pPr>
        <w:spacing w:line="276" w:lineRule="auto"/>
        <w:jc w:val="both"/>
        <w:rPr>
          <w:rFonts w:eastAsia="Times New Roman" w:cs="Calibri"/>
          <w:sz w:val="24"/>
          <w:lang w:val="hr-HR"/>
        </w:rPr>
      </w:pPr>
    </w:p>
    <w:p w14:paraId="7487417D">
      <w:pPr>
        <w:spacing w:line="276" w:lineRule="auto"/>
        <w:jc w:val="both"/>
        <w:rPr>
          <w:rFonts w:eastAsia="Times New Roman" w:cs="Calibri"/>
          <w:sz w:val="24"/>
          <w:lang w:val="hr-HR"/>
        </w:rPr>
      </w:pPr>
      <w:r>
        <w:rPr>
          <w:rFonts w:eastAsia="Times New Roman" w:cs="Calibri"/>
          <w:sz w:val="24"/>
          <w:lang w:val="hr-HR"/>
        </w:rPr>
        <w:t>U slučaju iznenadnog događaja koji može ugroziti živote i zdravlje radnika i ostalih prisutnih osoba ako ostanu u prostorijama i prostorima ustanove, neposredni voditelj evakuacije i spašavanja dužan je organizirati i osigurati evakuaciju i spašavanje radnika i drugih osoba iz poslovnih prostorija i prostora te osigurati pozivanje i postupanje javnih službi nadležnih za zaštitu od požara i spašavanje.</w:t>
      </w:r>
    </w:p>
    <w:p w14:paraId="03E83D31">
      <w:pPr>
        <w:spacing w:line="276" w:lineRule="auto"/>
        <w:jc w:val="both"/>
        <w:rPr>
          <w:rFonts w:eastAsia="Times New Roman" w:cs="Calibri"/>
          <w:sz w:val="24"/>
          <w:lang w:val="hr-HR"/>
        </w:rPr>
      </w:pPr>
    </w:p>
    <w:p w14:paraId="7F80401D">
      <w:pPr>
        <w:spacing w:line="276" w:lineRule="auto"/>
        <w:ind w:right="-359"/>
        <w:jc w:val="center"/>
        <w:rPr>
          <w:rFonts w:eastAsia="Times New Roman" w:cs="Calibri"/>
          <w:sz w:val="24"/>
          <w:lang w:val="hr-HR"/>
        </w:rPr>
      </w:pPr>
      <w:r>
        <w:rPr>
          <w:rFonts w:eastAsia="Times New Roman" w:cs="Calibri"/>
          <w:sz w:val="22"/>
          <w:lang w:val="hr-HR"/>
        </w:rPr>
        <w:t>Članak</w:t>
      </w:r>
      <w:r>
        <w:rPr>
          <w:rFonts w:eastAsia="Times New Roman" w:cs="Calibri"/>
          <w:sz w:val="24"/>
          <w:lang w:val="hr-HR"/>
        </w:rPr>
        <w:t xml:space="preserve"> 55</w:t>
      </w:r>
    </w:p>
    <w:p w14:paraId="76288507">
      <w:pPr>
        <w:spacing w:line="276" w:lineRule="auto"/>
        <w:jc w:val="both"/>
        <w:rPr>
          <w:rFonts w:eastAsia="Times New Roman" w:cs="Calibri"/>
          <w:sz w:val="24"/>
          <w:lang w:val="hr-HR"/>
        </w:rPr>
      </w:pPr>
    </w:p>
    <w:p w14:paraId="0B845E59">
      <w:pPr>
        <w:spacing w:line="276" w:lineRule="auto"/>
        <w:ind w:right="20"/>
        <w:jc w:val="both"/>
        <w:rPr>
          <w:rFonts w:eastAsia="Times New Roman" w:cs="Calibri"/>
          <w:sz w:val="24"/>
          <w:lang w:val="hr-HR"/>
        </w:rPr>
      </w:pPr>
      <w:r>
        <w:rPr>
          <w:rFonts w:eastAsia="Times New Roman" w:cs="Calibri"/>
          <w:sz w:val="24"/>
          <w:lang w:val="hr-HR"/>
        </w:rPr>
        <w:t>Obveze iz prethodnog članka ostvaruju se u skladu s planom evakuacije i spašavanja u slučaju požara, eksplozije, prirodnih nepogoda i drugih pojava koje mogu ugroziti i zdravlje radnika.</w:t>
      </w:r>
    </w:p>
    <w:p w14:paraId="70243919">
      <w:pPr>
        <w:spacing w:line="276" w:lineRule="auto"/>
        <w:jc w:val="both"/>
        <w:rPr>
          <w:rFonts w:eastAsia="Times New Roman" w:cs="Calibri"/>
          <w:sz w:val="24"/>
          <w:lang w:val="hr-HR"/>
        </w:rPr>
      </w:pPr>
    </w:p>
    <w:p w14:paraId="38AF59D6">
      <w:pPr>
        <w:spacing w:line="276" w:lineRule="auto"/>
        <w:jc w:val="both"/>
        <w:rPr>
          <w:lang w:val="hr-HR"/>
        </w:rPr>
      </w:pPr>
      <w:r>
        <w:rPr>
          <w:rFonts w:eastAsia="Times New Roman" w:cs="Calibri"/>
          <w:sz w:val="24"/>
          <w:lang w:val="hr-HR"/>
        </w:rPr>
        <w:t>Plan evakuacije i spašavanja sastavni je dio Pravilnika o zaštiti od požara.</w:t>
      </w:r>
    </w:p>
    <w:p w14:paraId="3A1633FE">
      <w:pPr>
        <w:spacing w:line="276" w:lineRule="auto"/>
        <w:ind w:right="1080"/>
        <w:jc w:val="both"/>
        <w:rPr>
          <w:rFonts w:eastAsia="Times New Roman" w:cs="Calibri"/>
          <w:sz w:val="24"/>
          <w:lang w:val="hr-HR"/>
        </w:rPr>
      </w:pPr>
    </w:p>
    <w:p w14:paraId="00D57B88">
      <w:pPr>
        <w:spacing w:line="276" w:lineRule="auto"/>
        <w:ind w:right="1080"/>
        <w:rPr>
          <w:rFonts w:eastAsia="Times New Roman" w:cs="Calibri"/>
          <w:sz w:val="24"/>
          <w:lang w:val="hr-HR"/>
        </w:rPr>
      </w:pPr>
      <w:r>
        <w:rPr>
          <w:rFonts w:eastAsia="Times New Roman" w:cs="Calibri"/>
          <w:sz w:val="24"/>
          <w:szCs w:val="24"/>
          <w:lang w:val="hr-HR"/>
        </w:rPr>
        <w:t xml:space="preserve">Zaštita od požara detaljno se regulira posebnim Pravilnikom o zaštiti od požara. </w:t>
      </w:r>
    </w:p>
    <w:p w14:paraId="18F0C53C">
      <w:pPr>
        <w:pStyle w:val="3"/>
        <w:spacing w:line="276" w:lineRule="auto"/>
        <w:jc w:val="both"/>
        <w:rPr>
          <w:rFonts w:ascii="Calibri" w:hAnsi="Calibri" w:cs="Calibri"/>
          <w:lang w:val="hr-HR"/>
        </w:rPr>
      </w:pPr>
      <w:bookmarkStart w:id="33" w:name="__RefHeading___Toc202775908"/>
      <w:bookmarkEnd w:id="33"/>
      <w:r>
        <w:rPr>
          <w:rFonts w:ascii="Calibri" w:hAnsi="Calibri" w:cs="Calibri"/>
          <w:lang w:val="hr-HR"/>
        </w:rPr>
        <w:t>3.10 Ozljede na radu i profesionalne bolesti</w:t>
      </w:r>
    </w:p>
    <w:p w14:paraId="67CB4472">
      <w:pPr>
        <w:spacing w:line="276" w:lineRule="auto"/>
        <w:ind w:right="-359"/>
        <w:jc w:val="center"/>
        <w:rPr>
          <w:rFonts w:eastAsia="Times New Roman" w:cs="Calibri"/>
          <w:sz w:val="24"/>
          <w:lang w:val="hr-HR"/>
        </w:rPr>
      </w:pPr>
      <w:r>
        <w:rPr>
          <w:rFonts w:eastAsia="Times New Roman" w:cs="Calibri"/>
          <w:sz w:val="22"/>
          <w:lang w:val="hr-HR"/>
        </w:rPr>
        <w:t>Članak</w:t>
      </w:r>
      <w:r>
        <w:rPr>
          <w:rFonts w:eastAsia="Times New Roman" w:cs="Calibri"/>
          <w:sz w:val="24"/>
          <w:lang w:val="hr-HR"/>
        </w:rPr>
        <w:t xml:space="preserve"> 56</w:t>
      </w:r>
    </w:p>
    <w:p w14:paraId="7C0DB0D9">
      <w:pPr>
        <w:spacing w:line="276" w:lineRule="auto"/>
        <w:jc w:val="both"/>
        <w:rPr>
          <w:rFonts w:eastAsia="Times New Roman" w:cs="Calibri"/>
          <w:sz w:val="24"/>
          <w:lang w:val="hr-HR"/>
        </w:rPr>
      </w:pPr>
    </w:p>
    <w:p w14:paraId="34467EDA">
      <w:pPr>
        <w:spacing w:line="276" w:lineRule="auto"/>
        <w:ind w:right="20"/>
        <w:jc w:val="both"/>
        <w:rPr>
          <w:rFonts w:eastAsia="Times New Roman" w:cs="Calibri"/>
          <w:sz w:val="24"/>
          <w:lang w:val="hr-HR"/>
        </w:rPr>
      </w:pPr>
      <w:r>
        <w:rPr>
          <w:rFonts w:eastAsia="Times New Roman" w:cs="Calibri"/>
          <w:sz w:val="24"/>
          <w:lang w:val="hr-HR"/>
        </w:rPr>
        <w:t>Postupke i poslove u slučaju ozljede na radu ili profesionalne bolesti organizira i obavlja stručnjak zaštite na radu i ovlaštenik ustanove.</w:t>
      </w:r>
    </w:p>
    <w:p w14:paraId="0F7D3B27">
      <w:pPr>
        <w:spacing w:line="276" w:lineRule="auto"/>
        <w:jc w:val="both"/>
        <w:rPr>
          <w:rFonts w:eastAsia="Times New Roman" w:cs="Calibri"/>
          <w:sz w:val="24"/>
          <w:lang w:val="hr-HR"/>
        </w:rPr>
      </w:pPr>
    </w:p>
    <w:p w14:paraId="6F3CD5D1">
      <w:pPr>
        <w:spacing w:line="276" w:lineRule="auto"/>
        <w:ind w:right="20"/>
        <w:jc w:val="both"/>
        <w:rPr>
          <w:rFonts w:eastAsia="Times New Roman" w:cs="Calibri"/>
          <w:sz w:val="24"/>
          <w:lang w:val="hr-HR"/>
        </w:rPr>
      </w:pPr>
      <w:r>
        <w:rPr>
          <w:rFonts w:eastAsia="Times New Roman" w:cs="Calibri"/>
          <w:sz w:val="24"/>
          <w:lang w:val="hr-HR"/>
        </w:rPr>
        <w:t>Svi radnici o nastanku ozljede na radu ili o saznanju o profesionalnoj bolesti radnika odmah, bez odgode, obavještavaju stručnjaka za zaštitu na radu i ovlaštenika ustanove.</w:t>
      </w:r>
    </w:p>
    <w:p w14:paraId="0BE3A02D">
      <w:pPr>
        <w:spacing w:line="276" w:lineRule="auto"/>
        <w:jc w:val="both"/>
        <w:rPr>
          <w:rFonts w:eastAsia="Times New Roman" w:cs="Calibri"/>
          <w:sz w:val="24"/>
          <w:lang w:val="hr-HR"/>
        </w:rPr>
      </w:pPr>
    </w:p>
    <w:p w14:paraId="36848B88">
      <w:pPr>
        <w:spacing w:line="276" w:lineRule="auto"/>
        <w:jc w:val="both"/>
        <w:rPr>
          <w:rFonts w:eastAsia="Times New Roman" w:cs="Calibri"/>
          <w:sz w:val="24"/>
          <w:lang w:val="hr-HR"/>
        </w:rPr>
      </w:pPr>
      <w:r>
        <w:rPr>
          <w:rFonts w:eastAsia="Times New Roman" w:cs="Calibri"/>
          <w:sz w:val="24"/>
          <w:lang w:val="hr-HR"/>
        </w:rPr>
        <w:t>Ravnatelj i ovlaštenici, dužni su o težoj ili skupnoj ozljedi, te o očevidu iste obavijestiti i pozvati povjerenika radnika za zaštitu na radu kao i sazvati sjednicu Odbora zaštite na radu.</w:t>
      </w:r>
    </w:p>
    <w:p w14:paraId="15E9A831">
      <w:pPr>
        <w:spacing w:line="276" w:lineRule="auto"/>
        <w:jc w:val="both"/>
        <w:rPr>
          <w:rFonts w:eastAsia="Times New Roman" w:cs="Calibri"/>
          <w:sz w:val="24"/>
          <w:lang w:val="hr-HR"/>
        </w:rPr>
      </w:pPr>
    </w:p>
    <w:p w14:paraId="3FE613BA">
      <w:pPr>
        <w:pStyle w:val="3"/>
        <w:spacing w:before="0" w:after="0" w:line="276" w:lineRule="auto"/>
        <w:jc w:val="both"/>
        <w:rPr>
          <w:rFonts w:ascii="Calibri" w:hAnsi="Calibri" w:cs="Calibri"/>
          <w:lang w:val="hr-HR"/>
        </w:rPr>
      </w:pPr>
      <w:bookmarkStart w:id="34" w:name="__RefHeading___Toc202775909"/>
      <w:bookmarkEnd w:id="34"/>
      <w:r>
        <w:rPr>
          <w:rFonts w:ascii="Calibri" w:hAnsi="Calibri" w:cs="Calibri"/>
          <w:lang w:val="hr-HR"/>
        </w:rPr>
        <w:t>3.11 Pružanje prve pomoći</w:t>
      </w:r>
    </w:p>
    <w:p w14:paraId="788F9BB0">
      <w:pPr>
        <w:pStyle w:val="80"/>
        <w:spacing w:line="276" w:lineRule="auto"/>
        <w:jc w:val="center"/>
        <w:rPr>
          <w:rFonts w:ascii="Calibri" w:hAnsi="Calibri" w:cs="Calibri"/>
        </w:rPr>
      </w:pPr>
      <w:r>
        <w:rPr>
          <w:rFonts w:ascii="Calibri" w:hAnsi="Calibri" w:cs="Calibri"/>
        </w:rPr>
        <w:t>Članak 57</w:t>
      </w:r>
    </w:p>
    <w:p w14:paraId="385495F7">
      <w:pPr>
        <w:pStyle w:val="80"/>
        <w:spacing w:line="276" w:lineRule="auto"/>
        <w:jc w:val="center"/>
        <w:rPr>
          <w:rFonts w:ascii="Calibri" w:hAnsi="Calibri" w:cs="Calibri"/>
        </w:rPr>
      </w:pPr>
    </w:p>
    <w:p w14:paraId="2009F548">
      <w:pPr>
        <w:pStyle w:val="80"/>
        <w:spacing w:line="276" w:lineRule="auto"/>
        <w:jc w:val="both"/>
        <w:rPr>
          <w:rFonts w:ascii="Calibri" w:hAnsi="Calibri" w:cs="Calibri"/>
        </w:rPr>
      </w:pPr>
      <w:r>
        <w:rPr>
          <w:rFonts w:ascii="Calibri" w:hAnsi="Calibri" w:cs="Calibri"/>
        </w:rPr>
        <w:t xml:space="preserve">Za pružanje prve pomoći mora se osigurati propisani osnovni sanitetski materijal kao i specifični, ovisno o opasnostima i štetnostima koje se mogu pojaviti na pojedinom poslu. </w:t>
      </w:r>
    </w:p>
    <w:p w14:paraId="391388C0">
      <w:pPr>
        <w:spacing w:line="276" w:lineRule="auto"/>
        <w:jc w:val="both"/>
        <w:rPr>
          <w:rFonts w:cs="Calibri"/>
          <w:color w:val="000000"/>
          <w:sz w:val="24"/>
          <w:szCs w:val="24"/>
          <w:lang w:val="hr-HR"/>
        </w:rPr>
      </w:pPr>
    </w:p>
    <w:p w14:paraId="3D71ED11">
      <w:pPr>
        <w:spacing w:line="276" w:lineRule="auto"/>
        <w:jc w:val="both"/>
        <w:rPr>
          <w:rFonts w:cs="Calibri"/>
          <w:sz w:val="24"/>
          <w:szCs w:val="24"/>
          <w:lang w:val="hr-HR"/>
        </w:rPr>
      </w:pPr>
      <w:r>
        <w:rPr>
          <w:rFonts w:cs="Calibri"/>
          <w:sz w:val="24"/>
          <w:szCs w:val="24"/>
          <w:lang w:val="hr-HR"/>
        </w:rPr>
        <w:t xml:space="preserve">Mjesta postavljanja sanitetskog materijala (ormarići) trebaju biti označena propisanim znakom.  </w:t>
      </w:r>
    </w:p>
    <w:p w14:paraId="56A06B4F">
      <w:pPr>
        <w:spacing w:line="276" w:lineRule="auto"/>
        <w:jc w:val="both"/>
        <w:rPr>
          <w:rFonts w:cs="Calibri"/>
          <w:sz w:val="24"/>
          <w:szCs w:val="24"/>
          <w:highlight w:val="yellow"/>
          <w:lang w:val="hr-HR"/>
        </w:rPr>
      </w:pPr>
    </w:p>
    <w:p w14:paraId="63419023">
      <w:pPr>
        <w:spacing w:line="276" w:lineRule="auto"/>
        <w:jc w:val="both"/>
        <w:rPr>
          <w:rFonts w:eastAsia="Times New Roman" w:cs="Calibri"/>
          <w:sz w:val="24"/>
          <w:szCs w:val="24"/>
          <w:lang w:val="hr-HR"/>
        </w:rPr>
      </w:pPr>
      <w:r>
        <w:rPr>
          <w:rFonts w:cs="Calibri"/>
          <w:sz w:val="24"/>
          <w:szCs w:val="24"/>
          <w:lang w:val="hr-HR"/>
        </w:rPr>
        <w:t>Na ormariću prve pomoći ili drugom vidnom mjestu mora se staviti ime radnika za pružanje prve pomoći ili broj telefona na koji se može pozvati, naziv zdravstvene ustanove i njezin broj telefona.</w:t>
      </w:r>
    </w:p>
    <w:p w14:paraId="654371C5">
      <w:pPr>
        <w:spacing w:line="276" w:lineRule="auto"/>
        <w:ind w:right="-359"/>
        <w:jc w:val="center"/>
        <w:rPr>
          <w:rFonts w:eastAsia="Times New Roman" w:cs="Calibri"/>
          <w:sz w:val="24"/>
          <w:lang w:val="hr-HR"/>
        </w:rPr>
      </w:pPr>
      <w:r>
        <w:rPr>
          <w:rFonts w:eastAsia="Times New Roman" w:cs="Calibri"/>
          <w:sz w:val="22"/>
          <w:lang w:val="hr-HR"/>
        </w:rPr>
        <w:t>Članak</w:t>
      </w:r>
      <w:r>
        <w:rPr>
          <w:rFonts w:eastAsia="Times New Roman" w:cs="Calibri"/>
          <w:sz w:val="24"/>
          <w:lang w:val="hr-HR"/>
        </w:rPr>
        <w:t xml:space="preserve"> 58</w:t>
      </w:r>
    </w:p>
    <w:p w14:paraId="67707159">
      <w:pPr>
        <w:spacing w:line="276" w:lineRule="auto"/>
        <w:jc w:val="both"/>
        <w:rPr>
          <w:rFonts w:eastAsia="Times New Roman" w:cs="Calibri"/>
          <w:sz w:val="24"/>
          <w:lang w:val="hr-HR"/>
        </w:rPr>
      </w:pPr>
    </w:p>
    <w:p w14:paraId="5FB95AEA">
      <w:pPr>
        <w:spacing w:line="276" w:lineRule="auto"/>
        <w:ind w:right="20"/>
        <w:jc w:val="both"/>
        <w:rPr>
          <w:rFonts w:eastAsia="Times New Roman" w:cs="Calibri"/>
          <w:sz w:val="24"/>
          <w:lang w:val="hr-HR"/>
        </w:rPr>
      </w:pPr>
      <w:r>
        <w:rPr>
          <w:rFonts w:eastAsia="Times New Roman" w:cs="Calibri"/>
          <w:sz w:val="24"/>
          <w:lang w:val="hr-HR"/>
        </w:rPr>
        <w:t>U slučaju ozljede na radu radnik koji se zatekne na mjestu događaja dužan je o tome hitno obavijestiti radnika osposobljenog i zaduženog za pružanje prve pomoći i neposrednog rukovoditelja radnika. Dužan je bez odgode pozvati sa najbližeg fiksnog ili mobilnog uređaja javnu službu za pružanje medicinske pomoći, ukoliko je to potrebno. Dužan je ako svojim postupcima ne ugrožava zdravlje i život ozlijeđenog, sebe, i/ili druge osobe, sukladno svojim sposobnostima i mogućnostima pružiti pomoć ozlijeđenom te biti uz njega do dolaska osoba osposobljenih za pružanje prve pomoći.</w:t>
      </w:r>
    </w:p>
    <w:p w14:paraId="64E1BF50">
      <w:pPr>
        <w:spacing w:line="276" w:lineRule="auto"/>
        <w:ind w:right="-359"/>
        <w:jc w:val="center"/>
        <w:rPr>
          <w:rFonts w:eastAsia="Times New Roman" w:cs="Calibri"/>
          <w:sz w:val="24"/>
          <w:szCs w:val="24"/>
          <w:lang w:val="hr-HR"/>
        </w:rPr>
      </w:pPr>
      <w:r>
        <w:rPr>
          <w:rFonts w:eastAsia="Times New Roman" w:cs="Calibri"/>
          <w:sz w:val="24"/>
          <w:szCs w:val="24"/>
          <w:lang w:val="hr-HR"/>
        </w:rPr>
        <w:t>Članak 59</w:t>
      </w:r>
    </w:p>
    <w:p w14:paraId="43754704">
      <w:pPr>
        <w:spacing w:line="276" w:lineRule="auto"/>
        <w:ind w:right="-359"/>
        <w:jc w:val="both"/>
        <w:rPr>
          <w:rFonts w:eastAsia="Times New Roman" w:cs="Calibri"/>
          <w:sz w:val="24"/>
          <w:szCs w:val="24"/>
          <w:lang w:val="hr-HR"/>
        </w:rPr>
      </w:pPr>
    </w:p>
    <w:p w14:paraId="05322DF6">
      <w:pPr>
        <w:spacing w:line="276" w:lineRule="auto"/>
        <w:ind w:right="-104"/>
        <w:jc w:val="both"/>
        <w:rPr>
          <w:rFonts w:eastAsia="Times New Roman" w:cs="Calibri"/>
          <w:sz w:val="24"/>
          <w:lang w:val="hr-HR"/>
        </w:rPr>
      </w:pPr>
      <w:r>
        <w:rPr>
          <w:rFonts w:eastAsia="Times New Roman" w:cs="Calibri"/>
          <w:sz w:val="24"/>
          <w:lang w:val="hr-HR"/>
        </w:rPr>
        <w:t>Radnik osposobljen za pružanje prve pomoći koji se zatekne u smjeni dužan je bez odgode doći na mjesto događaja i:</w:t>
      </w:r>
    </w:p>
    <w:p w14:paraId="7119F11C">
      <w:pPr>
        <w:numPr>
          <w:ilvl w:val="0"/>
          <w:numId w:val="12"/>
        </w:numPr>
        <w:spacing w:line="276" w:lineRule="auto"/>
        <w:jc w:val="both"/>
        <w:rPr>
          <w:rFonts w:eastAsia="Times New Roman" w:cs="Calibri"/>
          <w:sz w:val="24"/>
          <w:lang w:val="hr-HR"/>
        </w:rPr>
      </w:pPr>
      <w:r>
        <w:rPr>
          <w:rFonts w:eastAsia="Times New Roman" w:cs="Calibri"/>
          <w:sz w:val="24"/>
          <w:lang w:val="hr-HR"/>
        </w:rPr>
        <w:t>ukloniti izvor opasnosti, a ako to nije u mogućnosti evakuirati radnika iz prostora u kojem je nastala ozljeda, osim u slučaju ako bi se time još više pogoršalo zdravstveno stanje radnika,</w:t>
      </w:r>
    </w:p>
    <w:p w14:paraId="0B43A899">
      <w:pPr>
        <w:numPr>
          <w:ilvl w:val="0"/>
          <w:numId w:val="12"/>
        </w:numPr>
        <w:spacing w:line="276" w:lineRule="auto"/>
        <w:jc w:val="both"/>
        <w:rPr>
          <w:rFonts w:eastAsia="Times New Roman" w:cs="Calibri"/>
          <w:sz w:val="24"/>
          <w:lang w:val="hr-HR"/>
        </w:rPr>
      </w:pPr>
      <w:r>
        <w:rPr>
          <w:rFonts w:eastAsia="Times New Roman" w:cs="Calibri"/>
          <w:sz w:val="24"/>
          <w:lang w:val="hr-HR"/>
        </w:rPr>
        <w:t>organizirati pružanje prve pomoći,</w:t>
      </w:r>
    </w:p>
    <w:p w14:paraId="3DA7BEF0">
      <w:pPr>
        <w:numPr>
          <w:ilvl w:val="0"/>
          <w:numId w:val="12"/>
        </w:numPr>
        <w:spacing w:line="276" w:lineRule="auto"/>
        <w:jc w:val="both"/>
        <w:rPr>
          <w:rFonts w:eastAsia="Times New Roman" w:cs="Calibri"/>
          <w:sz w:val="24"/>
          <w:lang w:val="hr-HR"/>
        </w:rPr>
      </w:pPr>
      <w:r>
        <w:rPr>
          <w:rFonts w:eastAsia="Times New Roman" w:cs="Calibri"/>
          <w:sz w:val="24"/>
          <w:lang w:val="hr-HR"/>
        </w:rPr>
        <w:t>prema potrebi pozvati hitnu medicinsku pomoć ukoliko još nije pozvana i/ili organizirati prijevoz ozlijeđenog radnika u zdravstvenu ustanovu ako je to potrebno,</w:t>
      </w:r>
    </w:p>
    <w:p w14:paraId="6754D05B">
      <w:pPr>
        <w:numPr>
          <w:ilvl w:val="0"/>
          <w:numId w:val="12"/>
        </w:numPr>
        <w:spacing w:line="276" w:lineRule="auto"/>
        <w:jc w:val="both"/>
        <w:rPr>
          <w:rFonts w:eastAsia="Times New Roman" w:cs="Calibri"/>
          <w:sz w:val="24"/>
          <w:lang w:val="hr-HR"/>
        </w:rPr>
      </w:pPr>
      <w:r>
        <w:rPr>
          <w:rFonts w:eastAsia="Times New Roman" w:cs="Calibri"/>
          <w:sz w:val="24"/>
          <w:lang w:val="hr-HR"/>
        </w:rPr>
        <w:t>o događaju, naravi ozljede i poduzetim mjerama odmah izvijestiti neposrednog rukovoditelja, ovlaštenika i stručnjaka za zaštitu na radu.</w:t>
      </w:r>
    </w:p>
    <w:p w14:paraId="0C4DDBD4">
      <w:pPr>
        <w:pStyle w:val="3"/>
        <w:spacing w:line="276" w:lineRule="auto"/>
        <w:jc w:val="both"/>
        <w:rPr>
          <w:rFonts w:ascii="Calibri" w:hAnsi="Calibri" w:cs="Calibri"/>
          <w:lang w:val="hr-HR"/>
        </w:rPr>
      </w:pPr>
      <w:bookmarkStart w:id="35" w:name="__RefHeading___Toc202775910"/>
      <w:bookmarkEnd w:id="35"/>
      <w:r>
        <w:rPr>
          <w:rFonts w:ascii="Calibri" w:hAnsi="Calibri" w:cs="Calibri"/>
          <w:lang w:val="hr-HR"/>
        </w:rPr>
        <w:t>3.12 Zaštita nepušača</w:t>
      </w:r>
    </w:p>
    <w:p w14:paraId="21F703D2">
      <w:pPr>
        <w:spacing w:line="276" w:lineRule="auto"/>
        <w:jc w:val="center"/>
        <w:rPr>
          <w:rFonts w:eastAsia="Times New Roman" w:cs="Calibri"/>
          <w:sz w:val="24"/>
          <w:lang w:val="hr-HR"/>
        </w:rPr>
      </w:pPr>
      <w:r>
        <w:rPr>
          <w:rFonts w:eastAsia="Times New Roman" w:cs="Calibri"/>
          <w:sz w:val="24"/>
          <w:lang w:val="hr-HR"/>
        </w:rPr>
        <w:t>Članak 60</w:t>
      </w:r>
    </w:p>
    <w:p w14:paraId="1C5A64C9">
      <w:pPr>
        <w:spacing w:line="276" w:lineRule="auto"/>
        <w:jc w:val="both"/>
        <w:rPr>
          <w:rFonts w:eastAsia="Times New Roman" w:cs="Calibri"/>
          <w:sz w:val="24"/>
          <w:lang w:val="hr-HR"/>
        </w:rPr>
      </w:pPr>
    </w:p>
    <w:p w14:paraId="52D93029">
      <w:pPr>
        <w:spacing w:line="276" w:lineRule="auto"/>
        <w:jc w:val="both"/>
        <w:rPr>
          <w:rFonts w:eastAsia="Times New Roman" w:cs="Calibri"/>
          <w:sz w:val="24"/>
          <w:szCs w:val="24"/>
          <w:lang w:val="hr-HR"/>
        </w:rPr>
      </w:pPr>
      <w:r>
        <w:rPr>
          <w:rFonts w:cs="Calibri"/>
          <w:sz w:val="24"/>
          <w:szCs w:val="24"/>
          <w:lang w:val="hr-HR"/>
        </w:rPr>
        <w:t>Zabranjeno je pušenje duhanskih i srodnih proizvoda kao i elektroničkih cigareta u radnim prostorima i prostorijama</w:t>
      </w:r>
      <w:r>
        <w:rPr>
          <w:rFonts w:eastAsia="Times New Roman" w:cs="Calibri"/>
          <w:sz w:val="24"/>
          <w:szCs w:val="24"/>
          <w:lang w:val="hr-HR"/>
        </w:rPr>
        <w:t>.</w:t>
      </w:r>
      <w:bookmarkStart w:id="36" w:name="page14"/>
      <w:bookmarkEnd w:id="36"/>
    </w:p>
    <w:p w14:paraId="7119771F">
      <w:pPr>
        <w:spacing w:line="276" w:lineRule="auto"/>
        <w:jc w:val="both"/>
        <w:rPr>
          <w:rFonts w:eastAsia="Times New Roman" w:cs="Calibri"/>
          <w:sz w:val="24"/>
          <w:szCs w:val="24"/>
          <w:lang w:val="hr-HR"/>
        </w:rPr>
      </w:pPr>
    </w:p>
    <w:p w14:paraId="78FBE57B">
      <w:pPr>
        <w:pStyle w:val="3"/>
        <w:spacing w:before="0" w:line="276" w:lineRule="auto"/>
        <w:jc w:val="both"/>
        <w:rPr>
          <w:lang w:val="hr-HR"/>
        </w:rPr>
      </w:pPr>
      <w:bookmarkStart w:id="37" w:name="__RefHeading___Toc202775911"/>
      <w:bookmarkEnd w:id="37"/>
      <w:r>
        <w:rPr>
          <w:rFonts w:ascii="Calibri" w:hAnsi="Calibri" w:cs="Calibri"/>
          <w:lang w:val="hr-HR"/>
        </w:rPr>
        <w:t>3.13 Zabrana unošenja i uzimanja alkohola i drugih sredstava ovisnosti</w:t>
      </w:r>
    </w:p>
    <w:p w14:paraId="729F9E62">
      <w:pPr>
        <w:spacing w:line="276" w:lineRule="auto"/>
        <w:jc w:val="both"/>
        <w:rPr>
          <w:rFonts w:eastAsia="Times New Roman" w:cs="Calibri"/>
          <w:lang w:val="hr-HR"/>
        </w:rPr>
      </w:pPr>
    </w:p>
    <w:p w14:paraId="708C1BCC">
      <w:pPr>
        <w:spacing w:line="276" w:lineRule="auto"/>
        <w:ind w:right="-499"/>
        <w:jc w:val="center"/>
        <w:rPr>
          <w:rFonts w:eastAsia="Times New Roman" w:cs="Calibri"/>
          <w:sz w:val="24"/>
          <w:szCs w:val="24"/>
          <w:lang w:val="hr-HR"/>
        </w:rPr>
      </w:pPr>
      <w:r>
        <w:rPr>
          <w:rFonts w:eastAsia="Times New Roman" w:cs="Calibri"/>
          <w:sz w:val="24"/>
          <w:szCs w:val="24"/>
          <w:lang w:val="hr-HR"/>
        </w:rPr>
        <w:t>Članak 61</w:t>
      </w:r>
    </w:p>
    <w:p w14:paraId="4A13473D">
      <w:pPr>
        <w:spacing w:line="276" w:lineRule="auto"/>
        <w:jc w:val="both"/>
        <w:rPr>
          <w:rFonts w:eastAsia="Times New Roman" w:cs="Calibri"/>
          <w:sz w:val="24"/>
          <w:szCs w:val="24"/>
          <w:lang w:val="hr-HR"/>
        </w:rPr>
      </w:pPr>
    </w:p>
    <w:p w14:paraId="60A0B8D0">
      <w:pPr>
        <w:spacing w:line="276" w:lineRule="auto"/>
        <w:ind w:right="20"/>
        <w:jc w:val="both"/>
        <w:rPr>
          <w:lang w:val="hr-HR"/>
        </w:rPr>
      </w:pPr>
      <w:r>
        <w:rPr>
          <w:rFonts w:eastAsia="Times New Roman" w:cs="Calibri"/>
          <w:sz w:val="24"/>
          <w:lang w:val="hr-HR"/>
        </w:rPr>
        <w:t>Zabranjeno je unošenje u prostore ustanove i uzimanje alkohola i drugih sredstava ovisnosti.</w:t>
      </w:r>
    </w:p>
    <w:p w14:paraId="10DEF29C">
      <w:pPr>
        <w:spacing w:line="276" w:lineRule="auto"/>
        <w:jc w:val="both"/>
        <w:rPr>
          <w:rFonts w:eastAsia="Times New Roman" w:cs="Calibri"/>
          <w:sz w:val="24"/>
          <w:lang w:val="hr-HR"/>
        </w:rPr>
      </w:pPr>
    </w:p>
    <w:p w14:paraId="540E057D">
      <w:pPr>
        <w:spacing w:line="276" w:lineRule="auto"/>
        <w:ind w:right="20"/>
        <w:jc w:val="both"/>
        <w:rPr>
          <w:rFonts w:eastAsia="Times New Roman" w:cs="Calibri"/>
          <w:sz w:val="24"/>
          <w:lang w:val="hr-HR"/>
        </w:rPr>
      </w:pPr>
      <w:r>
        <w:rPr>
          <w:rFonts w:eastAsia="Times New Roman" w:cs="Calibri"/>
          <w:sz w:val="24"/>
          <w:lang w:val="hr-HR"/>
        </w:rPr>
        <w:t>Kontrola unošenja alkohola i drugih sredstava ovisnosti obavlja se na ulazima u prostore ustanove.</w:t>
      </w:r>
    </w:p>
    <w:p w14:paraId="38F57CCE">
      <w:pPr>
        <w:spacing w:line="276" w:lineRule="auto"/>
        <w:jc w:val="both"/>
        <w:rPr>
          <w:rFonts w:eastAsia="Times New Roman" w:cs="Calibri"/>
          <w:sz w:val="24"/>
          <w:lang w:val="hr-HR"/>
        </w:rPr>
      </w:pPr>
    </w:p>
    <w:p w14:paraId="3CC1AFFF">
      <w:pPr>
        <w:spacing w:line="276" w:lineRule="auto"/>
        <w:ind w:right="-499"/>
        <w:jc w:val="center"/>
        <w:rPr>
          <w:rFonts w:eastAsia="Times New Roman" w:cs="Calibri"/>
          <w:sz w:val="28"/>
          <w:szCs w:val="22"/>
          <w:lang w:val="hr-HR"/>
        </w:rPr>
      </w:pPr>
      <w:r>
        <w:rPr>
          <w:rFonts w:eastAsia="Times New Roman" w:cs="Calibri"/>
          <w:sz w:val="24"/>
          <w:szCs w:val="22"/>
          <w:lang w:val="hr-HR"/>
        </w:rPr>
        <w:t>Članak 62</w:t>
      </w:r>
    </w:p>
    <w:p w14:paraId="6D899636">
      <w:pPr>
        <w:spacing w:line="276" w:lineRule="auto"/>
        <w:jc w:val="both"/>
        <w:rPr>
          <w:rFonts w:eastAsia="Times New Roman" w:cs="Calibri"/>
          <w:sz w:val="28"/>
          <w:szCs w:val="22"/>
          <w:lang w:val="hr-HR"/>
        </w:rPr>
      </w:pPr>
    </w:p>
    <w:p w14:paraId="525487E2">
      <w:pPr>
        <w:spacing w:line="276" w:lineRule="auto"/>
        <w:ind w:right="20"/>
        <w:jc w:val="both"/>
        <w:rPr>
          <w:lang w:val="hr-HR"/>
        </w:rPr>
      </w:pPr>
      <w:r>
        <w:rPr>
          <w:rFonts w:eastAsia="Times New Roman" w:cs="Calibri"/>
          <w:sz w:val="24"/>
          <w:lang w:val="hr-HR"/>
        </w:rPr>
        <w:t>Provjeru alkoholiziranosti i prepoznavanje simptoma uzimanja drugih sredstava ovisnosti obavlja stručnjak zaštite na radu ili osoba koju ustanova za to ovlasti.</w:t>
      </w:r>
    </w:p>
    <w:p w14:paraId="0FEDC318">
      <w:pPr>
        <w:spacing w:line="276" w:lineRule="auto"/>
        <w:jc w:val="both"/>
        <w:rPr>
          <w:rFonts w:eastAsia="Times New Roman" w:cs="Calibri"/>
          <w:sz w:val="24"/>
          <w:lang w:val="hr-HR"/>
        </w:rPr>
      </w:pPr>
    </w:p>
    <w:p w14:paraId="2F6228F7">
      <w:pPr>
        <w:spacing w:line="276" w:lineRule="auto"/>
        <w:jc w:val="both"/>
        <w:rPr>
          <w:rFonts w:eastAsia="Times New Roman" w:cs="Calibri"/>
          <w:sz w:val="24"/>
          <w:lang w:val="hr-HR"/>
        </w:rPr>
      </w:pPr>
      <w:r>
        <w:rPr>
          <w:rFonts w:eastAsia="Times New Roman" w:cs="Calibri"/>
          <w:sz w:val="24"/>
          <w:lang w:val="hr-HR"/>
        </w:rPr>
        <w:t>Provjera se obavlja po slobodnom nahođenju, prijavi neposrednog rukovoditelja, ovlaštenika i stručnjaka za zaštitu na radu.</w:t>
      </w:r>
    </w:p>
    <w:p w14:paraId="63CA5CE0">
      <w:pPr>
        <w:spacing w:line="276" w:lineRule="auto"/>
        <w:jc w:val="center"/>
        <w:rPr>
          <w:rFonts w:eastAsia="Times New Roman" w:cs="Calibri"/>
          <w:sz w:val="24"/>
          <w:lang w:val="hr-HR"/>
        </w:rPr>
      </w:pPr>
    </w:p>
    <w:p w14:paraId="6559F2B6">
      <w:pPr>
        <w:spacing w:line="276" w:lineRule="auto"/>
        <w:jc w:val="center"/>
        <w:rPr>
          <w:rFonts w:eastAsia="Times New Roman" w:cs="Calibri"/>
          <w:sz w:val="24"/>
          <w:lang w:val="hr-HR"/>
        </w:rPr>
      </w:pPr>
      <w:r>
        <w:rPr>
          <w:rFonts w:cs="Calibri"/>
          <w:sz w:val="24"/>
          <w:lang w:val="hr-HR"/>
        </w:rPr>
        <w:t xml:space="preserve">   </w:t>
      </w:r>
      <w:r>
        <w:rPr>
          <w:rFonts w:eastAsia="Times New Roman" w:cs="Calibri"/>
          <w:sz w:val="24"/>
          <w:lang w:val="hr-HR"/>
        </w:rPr>
        <w:t>Članak 63</w:t>
      </w:r>
    </w:p>
    <w:p w14:paraId="46C11B31">
      <w:pPr>
        <w:spacing w:line="276" w:lineRule="auto"/>
        <w:jc w:val="both"/>
        <w:rPr>
          <w:rFonts w:eastAsia="Times New Roman" w:cs="Calibri"/>
          <w:sz w:val="24"/>
          <w:lang w:val="hr-HR"/>
        </w:rPr>
      </w:pPr>
    </w:p>
    <w:p w14:paraId="793CEFED">
      <w:pPr>
        <w:spacing w:line="276" w:lineRule="auto"/>
        <w:jc w:val="both"/>
        <w:rPr>
          <w:rFonts w:eastAsia="Times New Roman" w:cs="Calibri"/>
          <w:sz w:val="24"/>
          <w:lang w:val="hr-HR"/>
        </w:rPr>
      </w:pPr>
      <w:r>
        <w:rPr>
          <w:rFonts w:eastAsia="Times New Roman" w:cs="Calibri"/>
          <w:sz w:val="24"/>
          <w:lang w:val="hr-HR"/>
        </w:rPr>
        <w:t>Stručnjak zaštite na radu i ovlaštenik ustanove, uz prethodno odobrenje ustanove, odgovoran je za nabavu i čuvanje kompleta pribora odnosno uređaje za provjeru alkoholiziranosti radnika.</w:t>
      </w:r>
    </w:p>
    <w:p w14:paraId="31CD6217">
      <w:pPr>
        <w:spacing w:line="276" w:lineRule="auto"/>
        <w:jc w:val="both"/>
        <w:rPr>
          <w:rFonts w:eastAsia="Times New Roman" w:cs="Calibri"/>
          <w:sz w:val="24"/>
          <w:lang w:val="hr-HR"/>
        </w:rPr>
      </w:pPr>
    </w:p>
    <w:p w14:paraId="6045090E">
      <w:pPr>
        <w:spacing w:line="276" w:lineRule="auto"/>
        <w:jc w:val="center"/>
        <w:rPr>
          <w:rFonts w:cs="Calibri"/>
          <w:sz w:val="24"/>
          <w:lang w:val="hr-HR"/>
        </w:rPr>
      </w:pPr>
      <w:r>
        <w:rPr>
          <w:rFonts w:cs="Calibri"/>
          <w:sz w:val="24"/>
          <w:lang w:val="hr-HR"/>
        </w:rPr>
        <w:t xml:space="preserve">  </w:t>
      </w:r>
    </w:p>
    <w:p w14:paraId="6C4F31AC">
      <w:pPr>
        <w:rPr>
          <w:rFonts w:cs="Calibri"/>
          <w:sz w:val="24"/>
          <w:lang w:val="hr-HR"/>
        </w:rPr>
      </w:pPr>
      <w:r>
        <w:rPr>
          <w:rFonts w:cs="Calibri"/>
          <w:sz w:val="24"/>
          <w:lang w:val="hr-HR"/>
        </w:rPr>
        <w:br w:type="page"/>
      </w:r>
    </w:p>
    <w:p w14:paraId="2F38E419">
      <w:pPr>
        <w:spacing w:line="276" w:lineRule="auto"/>
        <w:jc w:val="center"/>
        <w:rPr>
          <w:rFonts w:eastAsia="Times New Roman" w:cs="Calibri"/>
          <w:sz w:val="24"/>
          <w:lang w:val="hr-HR"/>
        </w:rPr>
      </w:pPr>
      <w:r>
        <w:rPr>
          <w:rFonts w:cs="Calibri"/>
          <w:sz w:val="24"/>
          <w:lang w:val="hr-HR"/>
        </w:rPr>
        <w:t xml:space="preserve">   </w:t>
      </w:r>
      <w:r>
        <w:rPr>
          <w:rFonts w:eastAsia="Times New Roman" w:cs="Calibri"/>
          <w:sz w:val="24"/>
          <w:lang w:val="hr-HR"/>
        </w:rPr>
        <w:t>Članak 64</w:t>
      </w:r>
    </w:p>
    <w:p w14:paraId="34936175">
      <w:pPr>
        <w:spacing w:line="276" w:lineRule="auto"/>
        <w:jc w:val="both"/>
        <w:rPr>
          <w:rFonts w:eastAsia="Times New Roman" w:cs="Calibri"/>
          <w:sz w:val="24"/>
          <w:lang w:val="hr-HR"/>
        </w:rPr>
      </w:pPr>
    </w:p>
    <w:p w14:paraId="150E9F32">
      <w:pPr>
        <w:pStyle w:val="80"/>
        <w:spacing w:line="276" w:lineRule="auto"/>
        <w:jc w:val="both"/>
        <w:rPr>
          <w:rFonts w:ascii="Calibri" w:hAnsi="Calibri" w:cs="Calibri"/>
        </w:rPr>
      </w:pPr>
      <w:r>
        <w:rPr>
          <w:rFonts w:ascii="Calibri" w:hAnsi="Calibri" w:cs="Calibri"/>
        </w:rPr>
        <w:t xml:space="preserve">Utvrđivanje da li je radnik pod utjecajem alkohola ili drugih sredstava ovisnosti obavlja se alkometrom ili drugim pogodnim aparatom ili postupkom. </w:t>
      </w:r>
    </w:p>
    <w:p w14:paraId="6CFE04E6">
      <w:pPr>
        <w:pStyle w:val="80"/>
        <w:spacing w:line="276" w:lineRule="auto"/>
        <w:ind w:firstLine="720"/>
        <w:jc w:val="both"/>
        <w:rPr>
          <w:rFonts w:ascii="Calibri" w:hAnsi="Calibri" w:cs="Calibri"/>
        </w:rPr>
      </w:pPr>
    </w:p>
    <w:p w14:paraId="680ECD2F">
      <w:pPr>
        <w:spacing w:line="276" w:lineRule="auto"/>
        <w:jc w:val="both"/>
        <w:rPr>
          <w:rFonts w:cs="Calibri"/>
          <w:sz w:val="24"/>
          <w:szCs w:val="24"/>
          <w:lang w:val="hr-HR"/>
        </w:rPr>
      </w:pPr>
      <w:r>
        <w:rPr>
          <w:rFonts w:cs="Calibri"/>
          <w:sz w:val="24"/>
          <w:szCs w:val="24"/>
          <w:lang w:val="hr-HR"/>
        </w:rPr>
        <w:t>Smatrat će se da je radnik pod utjecajem alkohola ako u krvi ima više od 0,00 mg/kg, odnosno više od 0,00 mg/l izdahnutog zraka.</w:t>
      </w:r>
    </w:p>
    <w:p w14:paraId="1AE277FE">
      <w:pPr>
        <w:spacing w:line="276" w:lineRule="auto"/>
        <w:ind w:firstLine="720"/>
        <w:jc w:val="both"/>
        <w:rPr>
          <w:rFonts w:eastAsia="Times New Roman" w:cs="Calibri"/>
          <w:sz w:val="24"/>
          <w:szCs w:val="24"/>
          <w:lang w:val="hr-HR"/>
        </w:rPr>
      </w:pPr>
    </w:p>
    <w:p w14:paraId="7D21FEAC">
      <w:pPr>
        <w:spacing w:line="276" w:lineRule="auto"/>
        <w:jc w:val="both"/>
        <w:rPr>
          <w:rFonts w:eastAsia="Times New Roman" w:cs="Calibri"/>
          <w:sz w:val="24"/>
          <w:lang w:val="hr-HR"/>
        </w:rPr>
      </w:pPr>
      <w:r>
        <w:rPr>
          <w:rFonts w:eastAsia="Times New Roman" w:cs="Calibri"/>
          <w:sz w:val="24"/>
          <w:lang w:val="hr-HR"/>
        </w:rPr>
        <w:t>O obavljenoj provjeri alkoholiziranosti sastavlja se zapisnik.</w:t>
      </w:r>
    </w:p>
    <w:p w14:paraId="1C33FD8E">
      <w:pPr>
        <w:spacing w:line="276" w:lineRule="auto"/>
        <w:ind w:right="20"/>
        <w:jc w:val="both"/>
        <w:rPr>
          <w:rFonts w:eastAsia="Times New Roman" w:cs="Calibri"/>
          <w:sz w:val="24"/>
          <w:lang w:val="hr-HR"/>
        </w:rPr>
      </w:pPr>
    </w:p>
    <w:p w14:paraId="1192E7D0">
      <w:pPr>
        <w:spacing w:line="276" w:lineRule="auto"/>
        <w:ind w:right="20"/>
        <w:jc w:val="both"/>
        <w:rPr>
          <w:lang w:val="hr-HR"/>
        </w:rPr>
      </w:pPr>
      <w:r>
        <w:rPr>
          <w:rFonts w:eastAsia="Times New Roman" w:cs="Calibri"/>
          <w:sz w:val="24"/>
          <w:lang w:val="hr-HR"/>
        </w:rPr>
        <w:t>U zapisnik se obavezno upisuje osobni podaci o radniku, podaci o radnom mjestu na koje je raspoređen, okolnosti koje su uzrokovale provjeru alkoholiziranosti, datum, sat, mjesto i rezultat provjere te izjave radnika čija se alkoholiziranost provjerava, ostalih prisutnih radnika i osobe koja je vršila provjeru alkoholiziranosti.</w:t>
      </w:r>
    </w:p>
    <w:p w14:paraId="4BD3C505">
      <w:pPr>
        <w:spacing w:line="276" w:lineRule="auto"/>
        <w:ind w:right="20"/>
        <w:jc w:val="both"/>
        <w:rPr>
          <w:rFonts w:eastAsia="Times New Roman" w:cs="Calibri"/>
          <w:sz w:val="24"/>
          <w:lang w:val="hr-HR"/>
        </w:rPr>
      </w:pPr>
    </w:p>
    <w:p w14:paraId="163A1BF9">
      <w:pPr>
        <w:spacing w:line="276" w:lineRule="auto"/>
        <w:ind w:right="20"/>
        <w:jc w:val="both"/>
        <w:rPr>
          <w:rFonts w:eastAsia="Times New Roman" w:cs="Calibri"/>
          <w:sz w:val="24"/>
          <w:lang w:val="hr-HR"/>
        </w:rPr>
      </w:pPr>
      <w:r>
        <w:rPr>
          <w:rFonts w:eastAsia="Times New Roman" w:cs="Calibri"/>
          <w:sz w:val="24"/>
          <w:lang w:val="hr-HR"/>
        </w:rPr>
        <w:t>U slučaju da radnik odbije pristupiti provjeri alkoholiziranosti, smatrat će se da je pod utjecajem alkohola, a odbijanje radnika da potpiše zapisnik ne utječe na valjanost zapisnika kao dokazanog materijala.</w:t>
      </w:r>
    </w:p>
    <w:p w14:paraId="4E4FDA0D">
      <w:pPr>
        <w:spacing w:line="276" w:lineRule="auto"/>
        <w:ind w:right="20"/>
        <w:jc w:val="both"/>
        <w:rPr>
          <w:rFonts w:eastAsia="Times New Roman" w:cs="Calibri"/>
          <w:sz w:val="24"/>
          <w:lang w:val="hr-HR"/>
        </w:rPr>
      </w:pPr>
    </w:p>
    <w:p w14:paraId="686D0035">
      <w:pPr>
        <w:spacing w:line="276" w:lineRule="auto"/>
        <w:ind w:right="20"/>
        <w:jc w:val="both"/>
        <w:rPr>
          <w:rFonts w:eastAsia="Times New Roman" w:cs="Calibri"/>
          <w:sz w:val="24"/>
          <w:lang w:val="hr-HR"/>
        </w:rPr>
      </w:pPr>
      <w:r>
        <w:rPr>
          <w:rFonts w:eastAsia="Times New Roman" w:cs="Calibri"/>
          <w:sz w:val="24"/>
          <w:lang w:val="hr-HR"/>
        </w:rPr>
        <w:t>Zapisnik se prilaže odluci o privremenom udaljenju radnika s radnog mjesta.</w:t>
      </w:r>
    </w:p>
    <w:p w14:paraId="38ADE924">
      <w:pPr>
        <w:spacing w:line="276" w:lineRule="auto"/>
        <w:jc w:val="both"/>
        <w:rPr>
          <w:rFonts w:eastAsia="Times New Roman" w:cs="Calibri"/>
          <w:sz w:val="24"/>
          <w:lang w:val="hr-HR"/>
        </w:rPr>
      </w:pPr>
    </w:p>
    <w:p w14:paraId="02D5D589">
      <w:pPr>
        <w:spacing w:line="276" w:lineRule="auto"/>
        <w:ind w:right="-359"/>
        <w:jc w:val="center"/>
        <w:rPr>
          <w:rFonts w:eastAsia="Times New Roman" w:cs="Calibri"/>
          <w:sz w:val="24"/>
          <w:lang w:val="hr-HR"/>
        </w:rPr>
      </w:pPr>
      <w:r>
        <w:rPr>
          <w:rFonts w:eastAsia="Times New Roman" w:cs="Calibri"/>
          <w:sz w:val="24"/>
          <w:lang w:val="hr-HR"/>
        </w:rPr>
        <w:t>Članak 65</w:t>
      </w:r>
    </w:p>
    <w:p w14:paraId="606D98DF">
      <w:pPr>
        <w:spacing w:line="276" w:lineRule="auto"/>
        <w:jc w:val="both"/>
        <w:rPr>
          <w:rFonts w:eastAsia="Times New Roman" w:cs="Calibri"/>
          <w:sz w:val="24"/>
          <w:lang w:val="hr-HR"/>
        </w:rPr>
      </w:pPr>
    </w:p>
    <w:p w14:paraId="678E9461">
      <w:pPr>
        <w:spacing w:line="276" w:lineRule="auto"/>
        <w:jc w:val="both"/>
        <w:rPr>
          <w:rFonts w:eastAsia="Times New Roman" w:cs="Calibri"/>
          <w:sz w:val="24"/>
          <w:lang w:val="hr-HR"/>
        </w:rPr>
      </w:pPr>
      <w:r>
        <w:rPr>
          <w:rFonts w:eastAsia="Times New Roman" w:cs="Calibri"/>
          <w:sz w:val="24"/>
          <w:lang w:val="hr-HR"/>
        </w:rPr>
        <w:t>U slučaju osnovane sumnje da je radnik pod utjecajem drugih sredstava ovisnosti, neposredni rukovoditelj radnika dužan je zabraniti radniku daljnji rad, te ga uputiti nadležnoj zdravstvenoj ustanovi na provjeru ovisnosti. U slučaju da radnik odbije odlazak u zdravstvenu ustanovu na provjeru ovisnosti, smatra se da je radnik pod utjecajem sredstava ovisnosti.</w:t>
      </w:r>
      <w:bookmarkStart w:id="38" w:name="page15"/>
      <w:bookmarkEnd w:id="38"/>
    </w:p>
    <w:p w14:paraId="63DF3743">
      <w:pPr>
        <w:pStyle w:val="2"/>
        <w:spacing w:line="276" w:lineRule="auto"/>
        <w:jc w:val="both"/>
        <w:rPr>
          <w:rFonts w:ascii="Calibri" w:hAnsi="Calibri" w:cs="Calibri"/>
          <w:lang w:val="hr-HR"/>
        </w:rPr>
      </w:pPr>
      <w:bookmarkStart w:id="39" w:name="__RefHeading___Toc202775912"/>
      <w:bookmarkEnd w:id="39"/>
      <w:r>
        <w:rPr>
          <w:rFonts w:ascii="Calibri" w:hAnsi="Calibri" w:cs="Calibri"/>
          <w:lang w:val="hr-HR"/>
        </w:rPr>
        <w:t>ZAŠTITA POSEBNO OSJETLJIVE SKUPINE RADNIKA</w:t>
      </w:r>
    </w:p>
    <w:p w14:paraId="0557E002">
      <w:pPr>
        <w:spacing w:line="276" w:lineRule="auto"/>
        <w:jc w:val="both"/>
        <w:rPr>
          <w:rFonts w:eastAsia="Times New Roman" w:cs="Calibri"/>
          <w:lang w:val="hr-HR"/>
        </w:rPr>
      </w:pPr>
    </w:p>
    <w:p w14:paraId="173957F7">
      <w:pPr>
        <w:spacing w:line="276" w:lineRule="auto"/>
        <w:ind w:right="-359"/>
        <w:jc w:val="center"/>
        <w:rPr>
          <w:rFonts w:eastAsia="Times New Roman" w:cs="Calibri"/>
          <w:sz w:val="24"/>
          <w:lang w:val="hr-HR"/>
        </w:rPr>
      </w:pPr>
      <w:r>
        <w:rPr>
          <w:rFonts w:eastAsia="Times New Roman" w:cs="Calibri"/>
          <w:sz w:val="24"/>
          <w:lang w:val="hr-HR"/>
        </w:rPr>
        <w:t>Članak 66</w:t>
      </w:r>
    </w:p>
    <w:p w14:paraId="0DF04ACB">
      <w:pPr>
        <w:spacing w:line="276" w:lineRule="auto"/>
        <w:jc w:val="both"/>
        <w:rPr>
          <w:rFonts w:eastAsia="Times New Roman" w:cs="Calibri"/>
          <w:sz w:val="24"/>
          <w:lang w:val="hr-HR"/>
        </w:rPr>
      </w:pPr>
    </w:p>
    <w:p w14:paraId="5671F9BA">
      <w:pPr>
        <w:spacing w:line="276" w:lineRule="auto"/>
        <w:jc w:val="both"/>
        <w:rPr>
          <w:rFonts w:eastAsia="Times New Roman" w:cs="Calibri"/>
          <w:sz w:val="24"/>
          <w:lang w:val="hr-HR"/>
        </w:rPr>
      </w:pPr>
      <w:r>
        <w:rPr>
          <w:rFonts w:eastAsia="Times New Roman" w:cs="Calibri"/>
          <w:sz w:val="24"/>
          <w:lang w:val="hr-HR"/>
        </w:rPr>
        <w:t>Poslovi na kojima ne smiju raditi radnici mlađi od 18 godina, trudne radnice, radnice koje su nedavno rodile, radnice koje doje, radnici oboljeli od profesionalne bolesti te radnici kod kojih je utvrđena smanjena sposobnost i preostala radna sposobnost ili postoji neposredni rizik od smanjenja radne sposobnosti, utvrđuju se procjenom rizika, a ako njome nije utvrđeno koji su, smatra se da su to oni poslovi koje odredbe Zakona o zaštiti na radu i Zakona o radu te drugi važeći propisi zabranjuju.</w:t>
      </w:r>
    </w:p>
    <w:p w14:paraId="6D86464F">
      <w:pPr>
        <w:spacing w:line="276" w:lineRule="auto"/>
        <w:jc w:val="both"/>
        <w:rPr>
          <w:rFonts w:eastAsia="Times New Roman" w:cs="Calibri"/>
          <w:sz w:val="24"/>
          <w:lang w:val="hr-HR"/>
        </w:rPr>
      </w:pPr>
    </w:p>
    <w:p w14:paraId="53443A90">
      <w:pPr>
        <w:spacing w:line="276" w:lineRule="auto"/>
        <w:ind w:right="20"/>
        <w:jc w:val="both"/>
        <w:rPr>
          <w:rFonts w:eastAsia="Times New Roman" w:cs="Calibri"/>
          <w:sz w:val="24"/>
          <w:lang w:val="hr-HR"/>
        </w:rPr>
      </w:pPr>
      <w:r>
        <w:rPr>
          <w:rFonts w:eastAsia="Times New Roman" w:cs="Calibri"/>
          <w:sz w:val="24"/>
          <w:lang w:val="hr-HR"/>
        </w:rPr>
        <w:t>Navedene kategorije radnika ne smiju obavljati one poslove koji mogu štetno utjecati na njihovo zdravlje, a sve kako je određeno pozitivnim propisima.</w:t>
      </w:r>
    </w:p>
    <w:p w14:paraId="7B877582">
      <w:pPr>
        <w:spacing w:line="276" w:lineRule="auto"/>
        <w:jc w:val="both"/>
        <w:rPr>
          <w:rFonts w:eastAsia="Times New Roman" w:cs="Calibri"/>
          <w:sz w:val="24"/>
          <w:lang w:val="hr-HR"/>
        </w:rPr>
      </w:pPr>
    </w:p>
    <w:p w14:paraId="16B3FC35">
      <w:pPr>
        <w:pStyle w:val="2"/>
        <w:spacing w:line="276" w:lineRule="auto"/>
        <w:jc w:val="both"/>
        <w:rPr>
          <w:rFonts w:ascii="Calibri" w:hAnsi="Calibri" w:cs="Calibri"/>
          <w:lang w:val="hr-HR"/>
        </w:rPr>
      </w:pPr>
      <w:bookmarkStart w:id="40" w:name="__RefHeading___Toc202775913"/>
      <w:bookmarkEnd w:id="40"/>
      <w:r>
        <w:rPr>
          <w:rFonts w:ascii="Calibri" w:hAnsi="Calibri" w:cs="Calibri"/>
          <w:lang w:val="hr-HR"/>
        </w:rPr>
        <w:t>PRAVA, OBVEZE I ODGOVORNOSTI RAVNATELJA I NJEGOVIH OVLAŠTENIKA</w:t>
      </w:r>
    </w:p>
    <w:p w14:paraId="11DF3A06">
      <w:pPr>
        <w:spacing w:line="276" w:lineRule="auto"/>
        <w:ind w:right="-359"/>
        <w:jc w:val="center"/>
        <w:rPr>
          <w:rFonts w:eastAsia="Times New Roman" w:cs="Calibri"/>
          <w:sz w:val="24"/>
          <w:lang w:val="hr-HR"/>
        </w:rPr>
      </w:pPr>
      <w:r>
        <w:rPr>
          <w:rFonts w:eastAsia="Times New Roman" w:cs="Calibri"/>
          <w:sz w:val="24"/>
          <w:lang w:val="hr-HR"/>
        </w:rPr>
        <w:t>Članak 67</w:t>
      </w:r>
    </w:p>
    <w:p w14:paraId="3BC1B792">
      <w:pPr>
        <w:spacing w:line="276" w:lineRule="auto"/>
        <w:jc w:val="both"/>
        <w:rPr>
          <w:rFonts w:eastAsia="Times New Roman" w:cs="Calibri"/>
          <w:sz w:val="24"/>
          <w:lang w:val="hr-HR"/>
        </w:rPr>
      </w:pPr>
    </w:p>
    <w:p w14:paraId="11AC2925">
      <w:pPr>
        <w:spacing w:line="276" w:lineRule="auto"/>
        <w:ind w:right="20"/>
        <w:jc w:val="both"/>
        <w:rPr>
          <w:rFonts w:eastAsia="Times New Roman" w:cs="Calibri"/>
          <w:sz w:val="24"/>
          <w:lang w:val="hr-HR"/>
        </w:rPr>
      </w:pPr>
      <w:r>
        <w:rPr>
          <w:rFonts w:eastAsia="Times New Roman" w:cs="Calibri"/>
          <w:sz w:val="24"/>
          <w:lang w:val="hr-HR"/>
        </w:rPr>
        <w:t>Prava, obveze i odgovornosti ustanove utvrđeni su Zakonom o zaštiti na radu, te drugim zakonima i pozitivnim propisima Republike Hrvatske.</w:t>
      </w:r>
    </w:p>
    <w:p w14:paraId="14B32066">
      <w:pPr>
        <w:spacing w:line="276" w:lineRule="auto"/>
        <w:jc w:val="both"/>
        <w:rPr>
          <w:rFonts w:eastAsia="Times New Roman" w:cs="Calibri"/>
          <w:sz w:val="24"/>
          <w:lang w:val="hr-HR"/>
        </w:rPr>
      </w:pPr>
    </w:p>
    <w:p w14:paraId="36EEA61F">
      <w:pPr>
        <w:spacing w:line="276" w:lineRule="auto"/>
        <w:ind w:right="-359"/>
        <w:jc w:val="center"/>
        <w:rPr>
          <w:rFonts w:eastAsia="Times New Roman" w:cs="Calibri"/>
          <w:sz w:val="24"/>
          <w:lang w:val="hr-HR"/>
        </w:rPr>
      </w:pPr>
      <w:r>
        <w:rPr>
          <w:rFonts w:eastAsia="Times New Roman" w:cs="Calibri"/>
          <w:sz w:val="24"/>
          <w:lang w:val="hr-HR"/>
        </w:rPr>
        <w:t>Članak 68</w:t>
      </w:r>
    </w:p>
    <w:p w14:paraId="7C67CE85">
      <w:pPr>
        <w:spacing w:line="276" w:lineRule="auto"/>
        <w:jc w:val="both"/>
        <w:rPr>
          <w:rFonts w:eastAsia="Times New Roman" w:cs="Calibri"/>
          <w:sz w:val="24"/>
          <w:lang w:val="hr-HR"/>
        </w:rPr>
      </w:pPr>
    </w:p>
    <w:p w14:paraId="356ACDA9">
      <w:pPr>
        <w:spacing w:line="276" w:lineRule="auto"/>
        <w:ind w:right="20"/>
        <w:jc w:val="both"/>
        <w:rPr>
          <w:rFonts w:eastAsia="Times New Roman" w:cs="Calibri"/>
          <w:sz w:val="24"/>
          <w:lang w:val="hr-HR"/>
        </w:rPr>
      </w:pPr>
      <w:r>
        <w:rPr>
          <w:rFonts w:eastAsia="Times New Roman" w:cs="Calibri"/>
          <w:sz w:val="24"/>
          <w:lang w:val="hr-HR"/>
        </w:rPr>
        <w:t>Prava, obveze i ovlaštenja ovlaštenika ustanove određena su Zakonom i drugim pozitivnim propisima Republike Hrvatske, te odlukama i općim aktima ustanove.</w:t>
      </w:r>
    </w:p>
    <w:p w14:paraId="5D60A449">
      <w:pPr>
        <w:spacing w:line="276" w:lineRule="auto"/>
        <w:jc w:val="both"/>
        <w:rPr>
          <w:rFonts w:eastAsia="Times New Roman" w:cs="Calibri"/>
          <w:sz w:val="24"/>
          <w:lang w:val="hr-HR"/>
        </w:rPr>
      </w:pPr>
    </w:p>
    <w:p w14:paraId="5F8B60D4">
      <w:pPr>
        <w:spacing w:line="276" w:lineRule="auto"/>
        <w:jc w:val="both"/>
        <w:rPr>
          <w:rFonts w:eastAsia="Times New Roman" w:cs="Calibri"/>
          <w:sz w:val="24"/>
          <w:lang w:val="hr-HR"/>
        </w:rPr>
      </w:pPr>
      <w:r>
        <w:rPr>
          <w:rFonts w:eastAsia="Times New Roman" w:cs="Calibri"/>
          <w:sz w:val="24"/>
          <w:lang w:val="hr-HR"/>
        </w:rPr>
        <w:t>Odgovornost ovlaštenika ustanove utvrđena je Zakonom i drugim pozitivnim propisima Republike Hrvatske, te odlukama i općim aktima ustanove.</w:t>
      </w:r>
    </w:p>
    <w:p w14:paraId="010E9CD5">
      <w:pPr>
        <w:spacing w:line="276" w:lineRule="auto"/>
        <w:jc w:val="both"/>
        <w:rPr>
          <w:rFonts w:eastAsia="Times New Roman" w:cs="Calibri"/>
          <w:sz w:val="24"/>
          <w:lang w:val="hr-HR"/>
        </w:rPr>
      </w:pPr>
    </w:p>
    <w:p w14:paraId="28A33580">
      <w:pPr>
        <w:spacing w:line="276" w:lineRule="auto"/>
        <w:jc w:val="both"/>
        <w:rPr>
          <w:rFonts w:eastAsia="Times New Roman" w:cs="Calibri"/>
          <w:sz w:val="24"/>
          <w:lang w:val="hr-HR"/>
        </w:rPr>
      </w:pPr>
    </w:p>
    <w:p w14:paraId="18484A18">
      <w:pPr>
        <w:pStyle w:val="2"/>
        <w:spacing w:before="0" w:line="276" w:lineRule="auto"/>
        <w:jc w:val="both"/>
        <w:rPr>
          <w:rFonts w:ascii="Calibri" w:hAnsi="Calibri" w:cs="Calibri"/>
          <w:lang w:val="hr-HR"/>
        </w:rPr>
      </w:pPr>
      <w:bookmarkStart w:id="41" w:name="__RefHeading___Toc202775914"/>
      <w:bookmarkEnd w:id="41"/>
      <w:r>
        <w:rPr>
          <w:rFonts w:ascii="Calibri" w:hAnsi="Calibri" w:cs="Calibri"/>
          <w:lang w:val="hr-HR"/>
        </w:rPr>
        <w:t>NADZOR</w:t>
      </w:r>
    </w:p>
    <w:p w14:paraId="284F2A7D">
      <w:pPr>
        <w:spacing w:line="276" w:lineRule="auto"/>
        <w:ind w:right="-359"/>
        <w:jc w:val="center"/>
        <w:rPr>
          <w:rFonts w:eastAsia="Times New Roman" w:cs="Calibri"/>
          <w:sz w:val="24"/>
          <w:lang w:val="hr-HR"/>
        </w:rPr>
      </w:pPr>
      <w:r>
        <w:rPr>
          <w:rFonts w:eastAsia="Times New Roman" w:cs="Calibri"/>
          <w:sz w:val="24"/>
          <w:lang w:val="hr-HR"/>
        </w:rPr>
        <w:t>Članak 69</w:t>
      </w:r>
    </w:p>
    <w:p w14:paraId="001DBC3E">
      <w:pPr>
        <w:spacing w:line="276" w:lineRule="auto"/>
        <w:ind w:right="20"/>
        <w:jc w:val="both"/>
        <w:rPr>
          <w:rFonts w:eastAsia="Times New Roman" w:cs="Calibri"/>
          <w:sz w:val="24"/>
          <w:lang w:val="hr-HR"/>
        </w:rPr>
      </w:pPr>
    </w:p>
    <w:p w14:paraId="0FCB428C">
      <w:pPr>
        <w:spacing w:line="276" w:lineRule="auto"/>
        <w:ind w:right="20"/>
        <w:jc w:val="both"/>
        <w:rPr>
          <w:rFonts w:eastAsia="Times New Roman" w:cs="Calibri"/>
          <w:sz w:val="24"/>
          <w:lang w:val="hr-HR"/>
        </w:rPr>
      </w:pPr>
      <w:r>
        <w:rPr>
          <w:rFonts w:eastAsia="Times New Roman" w:cs="Calibri"/>
          <w:sz w:val="24"/>
          <w:lang w:val="hr-HR"/>
        </w:rPr>
        <w:t>Nadzor nad provođenjem poslova zaštite na radu obavlja se na temelju Zakona o zaštiti na radu, a unutarnji nadzor nad primjenom pravila zaštite na radu obavlja se sukladno odredbama ovog pravilnika te odlukama i općim aktima ustanove.</w:t>
      </w:r>
    </w:p>
    <w:p w14:paraId="03C4B08C">
      <w:pPr>
        <w:spacing w:line="276" w:lineRule="auto"/>
        <w:ind w:right="20" w:firstLine="720"/>
        <w:jc w:val="both"/>
        <w:rPr>
          <w:rFonts w:eastAsia="Times New Roman" w:cs="Calibri"/>
          <w:sz w:val="24"/>
          <w:lang w:val="hr-HR"/>
        </w:rPr>
      </w:pPr>
    </w:p>
    <w:p w14:paraId="2BB58D1F">
      <w:pPr>
        <w:pStyle w:val="80"/>
        <w:spacing w:line="276" w:lineRule="auto"/>
        <w:jc w:val="center"/>
      </w:pPr>
      <w:r>
        <w:rPr>
          <w:rFonts w:ascii="Calibri" w:hAnsi="Calibri" w:cs="Calibri"/>
        </w:rPr>
        <w:t xml:space="preserve">      Članak 70</w:t>
      </w:r>
    </w:p>
    <w:p w14:paraId="6EF3B0A0">
      <w:pPr>
        <w:pStyle w:val="80"/>
        <w:spacing w:line="276" w:lineRule="auto"/>
        <w:jc w:val="both"/>
        <w:rPr>
          <w:rFonts w:ascii="Calibri" w:hAnsi="Calibri" w:cs="Calibri"/>
        </w:rPr>
      </w:pPr>
    </w:p>
    <w:p w14:paraId="15CBD400">
      <w:pPr>
        <w:pStyle w:val="80"/>
        <w:spacing w:line="276" w:lineRule="auto"/>
        <w:jc w:val="both"/>
      </w:pPr>
      <w:r>
        <w:rPr>
          <w:rFonts w:ascii="Calibri" w:hAnsi="Calibri" w:cs="Calibri"/>
        </w:rPr>
        <w:t xml:space="preserve">Ravnatelj ili ovlaštenik obvezan je Inspektoru rada na njegov zahtjev dati obavještenja i podatke koji su mu potrebni u obavljanju nadzora. </w:t>
      </w:r>
    </w:p>
    <w:p w14:paraId="4790D0CD">
      <w:pPr>
        <w:pStyle w:val="80"/>
        <w:spacing w:line="276" w:lineRule="auto"/>
        <w:ind w:firstLine="720"/>
        <w:jc w:val="both"/>
        <w:rPr>
          <w:rFonts w:ascii="Calibri" w:hAnsi="Calibri" w:cs="Calibri"/>
        </w:rPr>
      </w:pPr>
    </w:p>
    <w:p w14:paraId="19A72948">
      <w:pPr>
        <w:pStyle w:val="80"/>
        <w:spacing w:line="276" w:lineRule="auto"/>
        <w:jc w:val="both"/>
        <w:rPr>
          <w:rFonts w:ascii="Calibri" w:hAnsi="Calibri" w:cs="Calibri"/>
        </w:rPr>
      </w:pPr>
      <w:r>
        <w:rPr>
          <w:rFonts w:ascii="Calibri" w:hAnsi="Calibri" w:cs="Calibri"/>
        </w:rPr>
        <w:t xml:space="preserve">Ravnatelj je obvezan u roku od osam dana od isteka roka utvrđenog rješenjem inspektora rada izvijestiti tijelo nadležno o izvršenju rješenja ili o razlozima zbog kojih rješenje nije izvršeno. </w:t>
      </w:r>
    </w:p>
    <w:p w14:paraId="487D49F6">
      <w:pPr>
        <w:pStyle w:val="80"/>
        <w:spacing w:line="276" w:lineRule="auto"/>
        <w:jc w:val="center"/>
        <w:rPr>
          <w:rFonts w:ascii="Calibri" w:hAnsi="Calibri" w:cs="Calibri"/>
        </w:rPr>
      </w:pPr>
      <w:r>
        <w:rPr>
          <w:rFonts w:ascii="Calibri" w:hAnsi="Calibri" w:cs="Calibri"/>
        </w:rPr>
        <w:t xml:space="preserve"> </w:t>
      </w:r>
    </w:p>
    <w:p w14:paraId="3B7DC6DA">
      <w:pPr>
        <w:rPr>
          <w:rFonts w:cs="Calibri"/>
          <w:color w:val="000000"/>
          <w:sz w:val="24"/>
          <w:szCs w:val="24"/>
          <w:lang w:val="hr-HR"/>
        </w:rPr>
      </w:pPr>
      <w:r>
        <w:rPr>
          <w:rFonts w:cs="Calibri"/>
          <w:lang w:val="hr-HR"/>
        </w:rPr>
        <w:br w:type="page"/>
      </w:r>
    </w:p>
    <w:p w14:paraId="3CE77CB5">
      <w:pPr>
        <w:pStyle w:val="80"/>
        <w:spacing w:line="276" w:lineRule="auto"/>
        <w:jc w:val="center"/>
      </w:pPr>
      <w:r>
        <w:rPr>
          <w:rFonts w:ascii="Calibri" w:hAnsi="Calibri" w:cs="Calibri"/>
        </w:rPr>
        <w:t xml:space="preserve">  Članak 71</w:t>
      </w:r>
    </w:p>
    <w:p w14:paraId="17A80585">
      <w:pPr>
        <w:pStyle w:val="80"/>
        <w:spacing w:line="276" w:lineRule="auto"/>
        <w:jc w:val="both"/>
        <w:rPr>
          <w:rFonts w:ascii="Calibri" w:hAnsi="Calibri" w:cs="Calibri"/>
        </w:rPr>
      </w:pPr>
    </w:p>
    <w:p w14:paraId="23E88A06">
      <w:pPr>
        <w:pStyle w:val="80"/>
        <w:spacing w:line="276" w:lineRule="auto"/>
        <w:jc w:val="both"/>
      </w:pPr>
      <w:r>
        <w:rPr>
          <w:rFonts w:ascii="Calibri" w:hAnsi="Calibri" w:cs="Calibri"/>
        </w:rPr>
        <w:t xml:space="preserve">Ravnatelj je obvezan izvijestiti tijelo nadležno za poslove inspekcije rada o smrtnoj, težoj ili skupnoj (dva ili više radnika) ozljedi odmah po nastanku događaja i dostaviti tijelu nadležnom za poslove inspekcije rada propisano pisano izvješće. </w:t>
      </w:r>
    </w:p>
    <w:p w14:paraId="2B03BF54">
      <w:pPr>
        <w:spacing w:line="276" w:lineRule="auto"/>
        <w:jc w:val="both"/>
        <w:rPr>
          <w:rFonts w:eastAsia="Times New Roman" w:cs="Calibri"/>
          <w:color w:val="000000"/>
          <w:lang w:val="hr-HR"/>
        </w:rPr>
      </w:pPr>
    </w:p>
    <w:p w14:paraId="49CFC75E">
      <w:pPr>
        <w:pStyle w:val="2"/>
        <w:spacing w:line="276" w:lineRule="auto"/>
        <w:jc w:val="both"/>
        <w:rPr>
          <w:rFonts w:ascii="Calibri" w:hAnsi="Calibri" w:cs="Calibri"/>
          <w:lang w:val="hr-HR"/>
        </w:rPr>
      </w:pPr>
      <w:bookmarkStart w:id="42" w:name="__RefHeading___Toc202775915"/>
      <w:bookmarkEnd w:id="42"/>
      <w:r>
        <w:rPr>
          <w:rFonts w:ascii="Calibri" w:hAnsi="Calibri" w:cs="Calibri"/>
          <w:lang w:val="hr-HR"/>
        </w:rPr>
        <w:t>ISPRAVE, EVIDENCIJE I IZVJEŠTAJI</w:t>
      </w:r>
    </w:p>
    <w:p w14:paraId="4320306C">
      <w:pPr>
        <w:spacing w:line="276" w:lineRule="auto"/>
        <w:jc w:val="both"/>
        <w:rPr>
          <w:rFonts w:eastAsia="Times New Roman" w:cs="Calibri"/>
          <w:lang w:val="hr-HR"/>
        </w:rPr>
      </w:pPr>
    </w:p>
    <w:p w14:paraId="44EE7FD1">
      <w:pPr>
        <w:spacing w:line="276" w:lineRule="auto"/>
        <w:ind w:right="-359"/>
        <w:jc w:val="center"/>
        <w:rPr>
          <w:rFonts w:eastAsia="Times New Roman" w:cs="Calibri"/>
          <w:sz w:val="24"/>
          <w:lang w:val="hr-HR"/>
        </w:rPr>
      </w:pPr>
      <w:r>
        <w:rPr>
          <w:rFonts w:eastAsia="Times New Roman" w:cs="Calibri"/>
          <w:sz w:val="24"/>
          <w:lang w:val="hr-HR"/>
        </w:rPr>
        <w:t>Članak 72</w:t>
      </w:r>
    </w:p>
    <w:p w14:paraId="0CAA53F0">
      <w:pPr>
        <w:spacing w:line="276" w:lineRule="auto"/>
        <w:jc w:val="both"/>
        <w:rPr>
          <w:rFonts w:eastAsia="Times New Roman" w:cs="Calibri"/>
          <w:sz w:val="24"/>
          <w:lang w:val="hr-HR"/>
        </w:rPr>
      </w:pPr>
    </w:p>
    <w:p w14:paraId="7D62DDF3">
      <w:pPr>
        <w:spacing w:line="276" w:lineRule="auto"/>
        <w:ind w:right="20"/>
        <w:jc w:val="both"/>
        <w:rPr>
          <w:lang w:val="hr-HR"/>
        </w:rPr>
      </w:pPr>
      <w:r>
        <w:rPr>
          <w:rFonts w:eastAsia="Times New Roman" w:cs="Calibri"/>
          <w:sz w:val="24"/>
          <w:szCs w:val="24"/>
          <w:lang w:val="hr-HR"/>
        </w:rPr>
        <w:t xml:space="preserve">Sukladno Zakonu i podzakonskim aktima o vođenju isprava, evidencije i izvještaja te odredbama ovog pravilnika čuvaju se </w:t>
      </w:r>
      <w:r>
        <w:rPr>
          <w:rFonts w:cs="Calibri"/>
          <w:sz w:val="24"/>
          <w:szCs w:val="24"/>
          <w:lang w:val="hr-HR"/>
        </w:rPr>
        <w:t>procjena rizika zaštite na radu, zapisnici, obavijesti, uvjerenja, svjedodžbe, stručna mišljenja, izvještaji i druge isprave na temelju kojih se utvrđuje stanje zaštite na radu i primjena pravila zaštite na radu.</w:t>
      </w:r>
    </w:p>
    <w:p w14:paraId="54E9A338">
      <w:pPr>
        <w:spacing w:line="276" w:lineRule="auto"/>
        <w:ind w:right="20"/>
        <w:jc w:val="both"/>
        <w:rPr>
          <w:rFonts w:eastAsia="Times New Roman" w:cs="Calibri"/>
          <w:color w:val="C45911"/>
          <w:sz w:val="24"/>
          <w:szCs w:val="24"/>
          <w:lang w:val="hr-HR"/>
        </w:rPr>
      </w:pPr>
    </w:p>
    <w:p w14:paraId="22278392">
      <w:pPr>
        <w:pStyle w:val="80"/>
        <w:spacing w:line="276" w:lineRule="auto"/>
        <w:jc w:val="center"/>
        <w:rPr>
          <w:rFonts w:ascii="Calibri" w:hAnsi="Calibri" w:cs="Calibri"/>
        </w:rPr>
      </w:pPr>
      <w:r>
        <w:rPr>
          <w:rFonts w:ascii="Calibri" w:hAnsi="Calibri" w:cs="Calibri"/>
        </w:rPr>
        <w:t xml:space="preserve">     Članak 73</w:t>
      </w:r>
    </w:p>
    <w:p w14:paraId="60EF44EA">
      <w:pPr>
        <w:pStyle w:val="80"/>
        <w:spacing w:line="276" w:lineRule="auto"/>
        <w:jc w:val="center"/>
        <w:rPr>
          <w:rFonts w:ascii="Calibri" w:hAnsi="Calibri" w:cs="Calibri"/>
        </w:rPr>
      </w:pPr>
    </w:p>
    <w:p w14:paraId="5633ACC8">
      <w:pPr>
        <w:pStyle w:val="80"/>
        <w:spacing w:line="276" w:lineRule="auto"/>
        <w:jc w:val="both"/>
        <w:rPr>
          <w:rFonts w:ascii="Calibri" w:hAnsi="Calibri" w:cs="Calibri"/>
        </w:rPr>
      </w:pPr>
      <w:r>
        <w:rPr>
          <w:rFonts w:ascii="Calibri" w:hAnsi="Calibri" w:cs="Calibri"/>
        </w:rPr>
        <w:t>Ravnatelj mora</w:t>
      </w:r>
      <w:r>
        <w:rPr>
          <w:rFonts w:ascii="Calibri" w:hAnsi="Calibri" w:cs="Calibri"/>
          <w:i/>
        </w:rPr>
        <w:t xml:space="preserve"> </w:t>
      </w:r>
      <w:r>
        <w:rPr>
          <w:rFonts w:ascii="Calibri" w:hAnsi="Calibri" w:cs="Calibri"/>
        </w:rPr>
        <w:t>čuvati:</w:t>
      </w:r>
    </w:p>
    <w:p w14:paraId="17786474">
      <w:pPr>
        <w:pStyle w:val="80"/>
        <w:numPr>
          <w:ilvl w:val="0"/>
          <w:numId w:val="13"/>
        </w:numPr>
        <w:spacing w:line="276" w:lineRule="auto"/>
        <w:jc w:val="both"/>
        <w:rPr>
          <w:rFonts w:ascii="Calibri" w:hAnsi="Calibri" w:cs="Calibri"/>
        </w:rPr>
      </w:pPr>
      <w:r>
        <w:rPr>
          <w:rFonts w:ascii="Calibri" w:hAnsi="Calibri" w:cs="Calibri"/>
        </w:rPr>
        <w:t>glavni projekt i ostalu tehničku dokumentaciju izrađenu prema posebnom propisu iz kojeg je vidljiva primjena osnovnih pravila zaštite na radu za građevinu u trenutku korištenja (tehnička dokumentacija koja se čuva sve dok se taj objekt koristi),</w:t>
      </w:r>
    </w:p>
    <w:p w14:paraId="00B269EC">
      <w:pPr>
        <w:pStyle w:val="80"/>
        <w:numPr>
          <w:ilvl w:val="0"/>
          <w:numId w:val="13"/>
        </w:numPr>
        <w:spacing w:line="276" w:lineRule="auto"/>
        <w:jc w:val="both"/>
        <w:rPr>
          <w:rFonts w:ascii="Calibri" w:hAnsi="Calibri" w:cs="Calibri"/>
        </w:rPr>
      </w:pPr>
      <w:r>
        <w:rPr>
          <w:rFonts w:ascii="Calibri" w:hAnsi="Calibri" w:cs="Calibri"/>
        </w:rPr>
        <w:t xml:space="preserve">upute o načinu korištenja strojeva i uređaja s povećanim opasnostima dok se ti strojevi i uređaji koriste, </w:t>
      </w:r>
    </w:p>
    <w:p w14:paraId="5796238D">
      <w:pPr>
        <w:pStyle w:val="80"/>
        <w:numPr>
          <w:ilvl w:val="0"/>
          <w:numId w:val="13"/>
        </w:numPr>
        <w:spacing w:line="276" w:lineRule="auto"/>
        <w:jc w:val="both"/>
        <w:rPr>
          <w:rFonts w:ascii="Calibri" w:hAnsi="Calibri" w:cs="Calibri"/>
        </w:rPr>
      </w:pPr>
      <w:r>
        <w:rPr>
          <w:rFonts w:ascii="Calibri" w:hAnsi="Calibri" w:cs="Calibri"/>
        </w:rPr>
        <w:t>isprave o obavljenim ispitivanjima propisanim u Zakonu o zaštiti na radu (čuvaju se na mjestu gdje se vodi evidencija, a njihove preslike na mjestu gdje se koriste sredstva za rad, na koje se isprave odnose, sve dok se nakon ponovnog pregleda, odnosno, ispitivanja ne izdaju nove isprave),</w:t>
      </w:r>
    </w:p>
    <w:p w14:paraId="35DEC77E">
      <w:pPr>
        <w:pStyle w:val="80"/>
        <w:numPr>
          <w:ilvl w:val="0"/>
          <w:numId w:val="13"/>
        </w:numPr>
        <w:spacing w:line="276" w:lineRule="auto"/>
        <w:jc w:val="both"/>
        <w:rPr>
          <w:rFonts w:ascii="Calibri" w:hAnsi="Calibri" w:cs="Calibri"/>
        </w:rPr>
      </w:pPr>
      <w:r>
        <w:rPr>
          <w:rFonts w:ascii="Calibri" w:hAnsi="Calibri" w:cs="Calibri"/>
        </w:rPr>
        <w:t xml:space="preserve">dokaze o ispravnosti instalacija. </w:t>
      </w:r>
    </w:p>
    <w:p w14:paraId="3E9807F6">
      <w:pPr>
        <w:pStyle w:val="80"/>
        <w:spacing w:line="276" w:lineRule="auto"/>
        <w:jc w:val="center"/>
        <w:rPr>
          <w:rFonts w:ascii="Calibri" w:hAnsi="Calibri" w:cs="Calibri"/>
        </w:rPr>
      </w:pPr>
    </w:p>
    <w:p w14:paraId="69764460">
      <w:pPr>
        <w:pStyle w:val="80"/>
        <w:spacing w:line="276" w:lineRule="auto"/>
        <w:jc w:val="center"/>
        <w:rPr>
          <w:rFonts w:ascii="Calibri" w:hAnsi="Calibri" w:cs="Calibri"/>
        </w:rPr>
      </w:pPr>
      <w:r>
        <w:rPr>
          <w:rFonts w:ascii="Calibri" w:hAnsi="Calibri" w:cs="Calibri"/>
        </w:rPr>
        <w:t>Članak 74</w:t>
      </w:r>
    </w:p>
    <w:p w14:paraId="792A192C">
      <w:pPr>
        <w:pStyle w:val="80"/>
        <w:spacing w:line="276" w:lineRule="auto"/>
        <w:rPr>
          <w:rFonts w:ascii="Calibri" w:hAnsi="Calibri" w:cs="Calibri"/>
        </w:rPr>
      </w:pPr>
      <w:r>
        <w:rPr>
          <w:rFonts w:ascii="Calibri" w:hAnsi="Calibri" w:cs="Calibri"/>
        </w:rPr>
        <w:t xml:space="preserve">Vode se evidencije o: </w:t>
      </w:r>
    </w:p>
    <w:p w14:paraId="5F14A851">
      <w:pPr>
        <w:pStyle w:val="80"/>
        <w:numPr>
          <w:ilvl w:val="0"/>
          <w:numId w:val="14"/>
        </w:numPr>
        <w:spacing w:line="276" w:lineRule="auto"/>
        <w:rPr>
          <w:rFonts w:ascii="Calibri" w:hAnsi="Calibri" w:cs="Calibri"/>
        </w:rPr>
      </w:pPr>
      <w:r>
        <w:rPr>
          <w:rFonts w:ascii="Calibri" w:hAnsi="Calibri" w:cs="Calibri"/>
        </w:rPr>
        <w:t>radnicima osposobljenim za rad na siguran način,</w:t>
      </w:r>
    </w:p>
    <w:p w14:paraId="368A04AB">
      <w:pPr>
        <w:pStyle w:val="80"/>
        <w:numPr>
          <w:ilvl w:val="0"/>
          <w:numId w:val="14"/>
        </w:numPr>
        <w:spacing w:line="276" w:lineRule="auto"/>
        <w:rPr>
          <w:rFonts w:ascii="Calibri" w:hAnsi="Calibri" w:cs="Calibri"/>
        </w:rPr>
      </w:pPr>
      <w:r>
        <w:rPr>
          <w:rFonts w:ascii="Calibri" w:hAnsi="Calibri" w:cs="Calibri"/>
        </w:rPr>
        <w:t>stručno osposobljenim radnicima,</w:t>
      </w:r>
    </w:p>
    <w:p w14:paraId="67E1D468">
      <w:pPr>
        <w:pStyle w:val="80"/>
        <w:numPr>
          <w:ilvl w:val="0"/>
          <w:numId w:val="14"/>
        </w:numPr>
        <w:spacing w:line="276" w:lineRule="auto"/>
        <w:rPr>
          <w:rFonts w:ascii="Calibri" w:hAnsi="Calibri" w:cs="Calibri"/>
        </w:rPr>
      </w:pPr>
      <w:r>
        <w:rPr>
          <w:rFonts w:ascii="Calibri" w:hAnsi="Calibri" w:cs="Calibri"/>
        </w:rPr>
        <w:t>radnicima raspoređenim na poslove s posebnim uvjetima rada,</w:t>
      </w:r>
    </w:p>
    <w:p w14:paraId="5D9E9423">
      <w:pPr>
        <w:pStyle w:val="80"/>
        <w:numPr>
          <w:ilvl w:val="0"/>
          <w:numId w:val="14"/>
        </w:numPr>
        <w:spacing w:line="276" w:lineRule="auto"/>
        <w:rPr>
          <w:rFonts w:ascii="Calibri" w:hAnsi="Calibri" w:cs="Calibri"/>
        </w:rPr>
      </w:pPr>
      <w:r>
        <w:rPr>
          <w:rFonts w:ascii="Calibri" w:hAnsi="Calibri" w:cs="Calibri"/>
        </w:rPr>
        <w:t>strojevima i uređajima s povećanim opasnostima koje koristi,</w:t>
      </w:r>
    </w:p>
    <w:p w14:paraId="27A5F44F">
      <w:pPr>
        <w:pStyle w:val="80"/>
        <w:numPr>
          <w:ilvl w:val="0"/>
          <w:numId w:val="14"/>
        </w:numPr>
        <w:spacing w:line="276" w:lineRule="auto"/>
        <w:rPr>
          <w:rFonts w:ascii="Calibri" w:hAnsi="Calibri" w:cs="Calibri"/>
        </w:rPr>
      </w:pPr>
      <w:r>
        <w:rPr>
          <w:rFonts w:ascii="Calibri" w:hAnsi="Calibri" w:cs="Calibri"/>
        </w:rPr>
        <w:t xml:space="preserve">opasnim tvarima koje proizvodi, prerađuje ili koristi, </w:t>
      </w:r>
    </w:p>
    <w:p w14:paraId="249A3C43">
      <w:pPr>
        <w:pStyle w:val="80"/>
        <w:numPr>
          <w:ilvl w:val="0"/>
          <w:numId w:val="14"/>
        </w:numPr>
        <w:spacing w:line="276" w:lineRule="auto"/>
        <w:rPr>
          <w:rFonts w:ascii="Calibri" w:hAnsi="Calibri" w:cs="Calibri"/>
        </w:rPr>
      </w:pPr>
      <w:r>
        <w:rPr>
          <w:rFonts w:ascii="Calibri" w:hAnsi="Calibri" w:cs="Calibri"/>
        </w:rPr>
        <w:t>ozljedama na radu, slučajevima profesionalnih bolesti i poremećajima u tehnološkom procesu koji su izazvali ili su mogli izazvati štetne posljedice po sigurnost i zdravlje radnika,</w:t>
      </w:r>
    </w:p>
    <w:p w14:paraId="4C06ADB5">
      <w:pPr>
        <w:pStyle w:val="80"/>
        <w:numPr>
          <w:ilvl w:val="0"/>
          <w:numId w:val="14"/>
        </w:numPr>
        <w:spacing w:line="276" w:lineRule="auto"/>
        <w:rPr>
          <w:rFonts w:ascii="Calibri" w:hAnsi="Calibri" w:cs="Calibri"/>
        </w:rPr>
      </w:pPr>
      <w:r>
        <w:rPr>
          <w:rFonts w:ascii="Calibri" w:hAnsi="Calibri" w:cs="Calibri"/>
        </w:rPr>
        <w:t>ostalo predviđeno odgovarajućim propisom.</w:t>
      </w:r>
    </w:p>
    <w:p w14:paraId="3742CAA7">
      <w:pPr>
        <w:pStyle w:val="80"/>
        <w:spacing w:line="276" w:lineRule="auto"/>
        <w:rPr>
          <w:rFonts w:ascii="Calibri" w:hAnsi="Calibri" w:cs="Calibri"/>
        </w:rPr>
      </w:pPr>
    </w:p>
    <w:p w14:paraId="1865309A">
      <w:pPr>
        <w:pStyle w:val="80"/>
        <w:spacing w:line="276" w:lineRule="auto"/>
        <w:rPr>
          <w:rFonts w:ascii="Calibri" w:hAnsi="Calibri" w:cs="Calibri"/>
        </w:rPr>
      </w:pPr>
      <w:r>
        <w:rPr>
          <w:rFonts w:ascii="Calibri" w:hAnsi="Calibri" w:cs="Calibri"/>
        </w:rPr>
        <w:t xml:space="preserve">Za ispravu koja se tijekom korištenja ošteti, prije nego izgubi uporabnu vrijednost, mora se izraditi nova. </w:t>
      </w:r>
    </w:p>
    <w:p w14:paraId="7D0645CE">
      <w:pPr>
        <w:spacing w:line="276" w:lineRule="auto"/>
        <w:jc w:val="both"/>
        <w:rPr>
          <w:rFonts w:eastAsia="Times New Roman" w:cs="Calibri"/>
          <w:color w:val="000000"/>
          <w:lang w:val="hr-HR"/>
        </w:rPr>
      </w:pPr>
      <w:bookmarkStart w:id="43" w:name="page16"/>
      <w:bookmarkEnd w:id="43"/>
    </w:p>
    <w:p w14:paraId="74B0E313">
      <w:pPr>
        <w:pStyle w:val="80"/>
        <w:spacing w:line="276" w:lineRule="auto"/>
        <w:jc w:val="center"/>
        <w:rPr>
          <w:rFonts w:ascii="Calibri" w:hAnsi="Calibri" w:cs="Calibri"/>
        </w:rPr>
      </w:pPr>
      <w:r>
        <w:rPr>
          <w:rFonts w:ascii="Calibri" w:hAnsi="Calibri" w:cs="Calibri"/>
        </w:rPr>
        <w:t>Članak 75</w:t>
      </w:r>
    </w:p>
    <w:p w14:paraId="410437D4">
      <w:pPr>
        <w:pStyle w:val="80"/>
        <w:spacing w:line="276" w:lineRule="auto"/>
        <w:jc w:val="both"/>
        <w:rPr>
          <w:rFonts w:ascii="Calibri" w:hAnsi="Calibri" w:cs="Calibri"/>
        </w:rPr>
      </w:pPr>
    </w:p>
    <w:p w14:paraId="59DE9775">
      <w:pPr>
        <w:pStyle w:val="80"/>
        <w:spacing w:line="276" w:lineRule="auto"/>
        <w:jc w:val="both"/>
      </w:pPr>
      <w:r>
        <w:rPr>
          <w:rFonts w:ascii="Calibri" w:hAnsi="Calibri" w:cs="Calibri"/>
        </w:rPr>
        <w:t xml:space="preserve">Ravnatelj ili ovlaštenik dužan je osigurati radnicima na dostupnom mjestu: </w:t>
      </w:r>
    </w:p>
    <w:p w14:paraId="4B653C5E">
      <w:pPr>
        <w:pStyle w:val="80"/>
        <w:numPr>
          <w:ilvl w:val="0"/>
          <w:numId w:val="15"/>
        </w:numPr>
        <w:spacing w:line="276" w:lineRule="auto"/>
        <w:jc w:val="both"/>
        <w:rPr>
          <w:rFonts w:ascii="Calibri" w:hAnsi="Calibri" w:cs="Calibri"/>
        </w:rPr>
      </w:pPr>
      <w:r>
        <w:rPr>
          <w:rFonts w:ascii="Calibri" w:hAnsi="Calibri" w:cs="Calibri"/>
        </w:rPr>
        <w:t>Procjena rizika za mjesta rada i poslove koji se na njemu obavljaju,</w:t>
      </w:r>
    </w:p>
    <w:p w14:paraId="05C9CC53">
      <w:pPr>
        <w:pStyle w:val="80"/>
        <w:numPr>
          <w:ilvl w:val="0"/>
          <w:numId w:val="15"/>
        </w:numPr>
        <w:spacing w:line="276" w:lineRule="auto"/>
        <w:jc w:val="both"/>
        <w:rPr>
          <w:rFonts w:ascii="Calibri" w:hAnsi="Calibri" w:cs="Calibri"/>
        </w:rPr>
      </w:pPr>
      <w:r>
        <w:rPr>
          <w:rFonts w:ascii="Calibri" w:hAnsi="Calibri" w:cs="Calibri"/>
        </w:rPr>
        <w:t xml:space="preserve">upute za rad na siguran način za mjesta rada i poslove koji se na njemu obavljaju, </w:t>
      </w:r>
    </w:p>
    <w:p w14:paraId="29B04E64">
      <w:pPr>
        <w:pStyle w:val="80"/>
        <w:numPr>
          <w:ilvl w:val="0"/>
          <w:numId w:val="15"/>
        </w:numPr>
        <w:spacing w:line="276" w:lineRule="auto"/>
        <w:jc w:val="both"/>
        <w:rPr>
          <w:rFonts w:ascii="Calibri" w:hAnsi="Calibri" w:cs="Calibri"/>
        </w:rPr>
      </w:pPr>
      <w:r>
        <w:rPr>
          <w:rFonts w:ascii="Calibri" w:hAnsi="Calibri" w:cs="Calibri"/>
        </w:rPr>
        <w:t xml:space="preserve">pisani dokaz o osposobljenosti radnika za rad na siguran način, </w:t>
      </w:r>
    </w:p>
    <w:p w14:paraId="6BBC1BAE">
      <w:pPr>
        <w:pStyle w:val="80"/>
        <w:numPr>
          <w:ilvl w:val="0"/>
          <w:numId w:val="15"/>
        </w:numPr>
        <w:spacing w:line="276" w:lineRule="auto"/>
        <w:jc w:val="both"/>
        <w:rPr>
          <w:rFonts w:ascii="Calibri" w:hAnsi="Calibri" w:cs="Calibri"/>
        </w:rPr>
      </w:pPr>
      <w:r>
        <w:rPr>
          <w:rFonts w:ascii="Calibri" w:hAnsi="Calibri" w:cs="Calibri"/>
        </w:rPr>
        <w:t xml:space="preserve">pisani dokaz da radnik udovoljava uvjetima za obavljanje poslova sa posebnim uvjetima rada, </w:t>
      </w:r>
    </w:p>
    <w:p w14:paraId="2A7EDBBF">
      <w:pPr>
        <w:pStyle w:val="80"/>
        <w:numPr>
          <w:ilvl w:val="0"/>
          <w:numId w:val="15"/>
        </w:numPr>
        <w:spacing w:line="276" w:lineRule="auto"/>
        <w:jc w:val="both"/>
        <w:rPr>
          <w:rFonts w:ascii="Calibri" w:hAnsi="Calibri" w:cs="Calibri"/>
        </w:rPr>
      </w:pPr>
      <w:r>
        <w:rPr>
          <w:rFonts w:ascii="Calibri" w:hAnsi="Calibri" w:cs="Calibri"/>
        </w:rPr>
        <w:t>zapisnik o ispitivanju radne opreme, instalacija i radnog okoliša.</w:t>
      </w:r>
    </w:p>
    <w:p w14:paraId="5FC0F9D7">
      <w:pPr>
        <w:pStyle w:val="2"/>
        <w:spacing w:line="276" w:lineRule="auto"/>
        <w:jc w:val="both"/>
        <w:rPr>
          <w:rFonts w:ascii="Calibri" w:hAnsi="Calibri" w:cs="Calibri"/>
          <w:lang w:val="hr-HR"/>
        </w:rPr>
      </w:pPr>
      <w:bookmarkStart w:id="44" w:name="__RefHeading___Toc202775916"/>
      <w:bookmarkEnd w:id="44"/>
      <w:r>
        <w:rPr>
          <w:rFonts w:ascii="Calibri" w:hAnsi="Calibri" w:cs="Calibri"/>
          <w:lang w:val="hr-HR"/>
        </w:rPr>
        <w:t>PRAVA, OBVEZE I ODGOVORNOSTI RADNIKA</w:t>
      </w:r>
    </w:p>
    <w:p w14:paraId="093D8394">
      <w:pPr>
        <w:spacing w:line="276" w:lineRule="auto"/>
        <w:ind w:right="-359"/>
        <w:rPr>
          <w:rFonts w:eastAsia="Times New Roman" w:cs="Calibri"/>
          <w:sz w:val="24"/>
          <w:lang w:val="hr-HR"/>
        </w:rPr>
      </w:pPr>
      <w:r>
        <w:rPr>
          <w:rFonts w:cs="Calibri"/>
          <w:sz w:val="24"/>
          <w:lang w:val="hr-HR"/>
        </w:rPr>
        <w:t xml:space="preserve">                                                                         </w:t>
      </w:r>
      <w:r>
        <w:rPr>
          <w:rFonts w:eastAsia="Times New Roman" w:cs="Calibri"/>
          <w:sz w:val="24"/>
          <w:lang w:val="hr-HR"/>
        </w:rPr>
        <w:t>Članak 76</w:t>
      </w:r>
    </w:p>
    <w:p w14:paraId="17ED6969">
      <w:pPr>
        <w:spacing w:line="276" w:lineRule="auto"/>
        <w:ind w:right="20"/>
        <w:jc w:val="both"/>
        <w:rPr>
          <w:rFonts w:eastAsia="Times New Roman" w:cs="Calibri"/>
          <w:sz w:val="24"/>
          <w:lang w:val="hr-HR"/>
        </w:rPr>
      </w:pPr>
    </w:p>
    <w:p w14:paraId="09F18DCE">
      <w:pPr>
        <w:spacing w:line="276" w:lineRule="auto"/>
        <w:ind w:right="20"/>
        <w:jc w:val="both"/>
        <w:rPr>
          <w:rFonts w:eastAsia="Times New Roman" w:cs="Calibri"/>
          <w:sz w:val="24"/>
          <w:lang w:val="hr-HR"/>
        </w:rPr>
      </w:pPr>
      <w:r>
        <w:rPr>
          <w:rFonts w:eastAsia="Times New Roman" w:cs="Calibri"/>
          <w:sz w:val="24"/>
          <w:lang w:val="hr-HR"/>
        </w:rPr>
        <w:t>Prava, obveze i odgovornosti radnika utvrđene su Zakonom o zaštiti na radu, Zakonom o radu, drugim pozitivnim propisima Republike Hrvatske te ovim Pravilnikom, odlukama i općim aktima ustanove.</w:t>
      </w:r>
    </w:p>
    <w:p w14:paraId="12D9D535">
      <w:pPr>
        <w:spacing w:line="276" w:lineRule="auto"/>
        <w:ind w:right="20"/>
        <w:jc w:val="center"/>
        <w:rPr>
          <w:rFonts w:eastAsia="Times New Roman" w:cs="Calibri"/>
          <w:sz w:val="24"/>
          <w:lang w:val="hr-HR"/>
        </w:rPr>
      </w:pPr>
      <w:r>
        <w:rPr>
          <w:rFonts w:cs="Calibri"/>
          <w:sz w:val="24"/>
          <w:lang w:val="hr-HR"/>
        </w:rPr>
        <w:t xml:space="preserve"> </w:t>
      </w:r>
      <w:r>
        <w:rPr>
          <w:rFonts w:eastAsia="Times New Roman" w:cs="Calibri"/>
          <w:sz w:val="24"/>
          <w:lang w:val="hr-HR"/>
        </w:rPr>
        <w:t>Članak 77</w:t>
      </w:r>
    </w:p>
    <w:p w14:paraId="49D4FCAA">
      <w:pPr>
        <w:spacing w:line="276" w:lineRule="auto"/>
        <w:ind w:left="4380"/>
        <w:jc w:val="both"/>
        <w:rPr>
          <w:rFonts w:eastAsia="Times New Roman" w:cs="Calibri"/>
          <w:sz w:val="24"/>
          <w:lang w:val="hr-HR"/>
        </w:rPr>
      </w:pPr>
    </w:p>
    <w:p w14:paraId="0AEDD842">
      <w:pPr>
        <w:spacing w:line="276" w:lineRule="auto"/>
        <w:jc w:val="both"/>
        <w:rPr>
          <w:rFonts w:eastAsia="Times New Roman" w:cs="Calibri"/>
          <w:sz w:val="24"/>
          <w:lang w:val="hr-HR"/>
        </w:rPr>
      </w:pPr>
      <w:r>
        <w:rPr>
          <w:rFonts w:eastAsia="Times New Roman" w:cs="Calibri"/>
          <w:sz w:val="24"/>
          <w:lang w:val="hr-HR"/>
        </w:rPr>
        <w:t>Radnik čini težu povredu radne obveze ako :</w:t>
      </w:r>
    </w:p>
    <w:p w14:paraId="618E0EED">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ne izvršava dužnosti iz zaštite na radu propisane zakonom, podzakonskim aktima, tehničkim normama, kolektivnim ugovorom, ugovorom o radu i odredbama ovog pravilnika, te odlukama i općim aktima ustanove,</w:t>
      </w:r>
    </w:p>
    <w:p w14:paraId="21DF87B8">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poslove radnog mjesta obavlja suprotno pravilima zaštite na radu,</w:t>
      </w:r>
    </w:p>
    <w:p w14:paraId="17666DB8">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ne pristupi obrazovanju i osposobljavanju za samostalan rad na siguran način ili ne pristupi provjeri znanja za samostalan rad na siguran način,</w:t>
      </w:r>
    </w:p>
    <w:p w14:paraId="4F8BF772">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propusti ili odbije raditi pod nadzorom radnika osposobljenog za rad na siguran način dok uspješno ne obavi provjeru svoje osposobljenosti za rad na siguran način,</w:t>
      </w:r>
    </w:p>
    <w:p w14:paraId="47A0B4D1">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odbije napustiti mjesto rada kada to od njega traži odgovorna osoba radi sigurnosti i zaštite zdravlja,</w:t>
      </w:r>
    </w:p>
    <w:p w14:paraId="7B459F0C">
      <w:pPr>
        <w:tabs>
          <w:tab w:val="left" w:pos="720"/>
        </w:tabs>
        <w:spacing w:line="276" w:lineRule="auto"/>
        <w:ind w:left="720"/>
        <w:jc w:val="both"/>
        <w:rPr>
          <w:rFonts w:eastAsia="Arial" w:cs="Calibri"/>
          <w:sz w:val="24"/>
          <w:lang w:val="hr-HR"/>
        </w:rPr>
      </w:pPr>
    </w:p>
    <w:p w14:paraId="38F3897E">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ne prekine rad kada su mu izravno ugroženi život i zdravlje, zato što nisu primijenjena pravila zaštite na radu,</w:t>
      </w:r>
    </w:p>
    <w:p w14:paraId="71EE839B">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ne obavi pravodobno liječnički pregled na koji ga uputi odgovorna osoba,</w:t>
      </w:r>
    </w:p>
    <w:p w14:paraId="663BD388">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radeći suprotno pravilima zaštite na radu ugrozi svoju sigurnost ili zdravlje, te sigurnost ili zdravlje drugih radnika,</w:t>
      </w:r>
    </w:p>
    <w:p w14:paraId="202EFCEC">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ne koristi se osobnim zaštitnim sredstvima ili zaštitnim napravama,</w:t>
      </w:r>
    </w:p>
    <w:p w14:paraId="45A9AE85">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ne koristi se osobnim zaštitnim sredstvima na način utvrđen ovim Pravilnikom,</w:t>
      </w:r>
    </w:p>
    <w:p w14:paraId="1998F46B">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ošteti ili ukloni oznake upozorenja ili uputa iz zaštite na radu,</w:t>
      </w:r>
    </w:p>
    <w:p w14:paraId="1BE56705">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odbije udaljiti se sa mjesta rada ili iz prostora ustanove kada je zatečen da radi pod utjecajem alkohola ili drugih sredstava ovisnosti,</w:t>
      </w:r>
    </w:p>
    <w:p w14:paraId="4AADDC7E">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odbije pristupiti provjeri zdravstvene sposobnosti ili provjeri da li je pod utjecajem alkohola ili drugih sredstava ovisnosti,</w:t>
      </w:r>
    </w:p>
    <w:p w14:paraId="0AF0B806">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obavlja poslove svog radnog mjesta pod utjecajem alkohola ili drugih sredstava ovisnosti,</w:t>
      </w:r>
    </w:p>
    <w:p w14:paraId="4FD08762">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tijekom rada konzumira alkoholna pića ili druga sredstva ovisnosti ili ih unosi u prostore i prostorije ustanove,</w:t>
      </w:r>
    </w:p>
    <w:p w14:paraId="0DE6A634">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ne pridržava se zabrane pušenja u radnim prostorijama i prostorima u kojima nije dozvoljeno pušenje,</w:t>
      </w:r>
      <w:bookmarkStart w:id="45" w:name="page17"/>
      <w:bookmarkEnd w:id="45"/>
    </w:p>
    <w:p w14:paraId="6482C612">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o uočenim nedostacima svoga radnog mjesta ne izvijesti ravnatelja ili njegovog ovlaštenika,</w:t>
      </w:r>
    </w:p>
    <w:p w14:paraId="07F58EB0">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nepravilno upotrebljava strojeve, aparate, alate, opasne tvari, transportnu opremu i druga sredstva rada</w:t>
      </w:r>
      <w:r>
        <w:rPr>
          <w:rFonts w:eastAsia="Arial" w:cs="Calibri"/>
          <w:sz w:val="24"/>
          <w:lang w:val="hr-HR"/>
        </w:rPr>
        <w:t>,</w:t>
      </w:r>
    </w:p>
    <w:p w14:paraId="726FA9DC">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nepravilno upotrebljava propisanu osobnu zaštitnu opremu koju je nakon uporabe dužan vratiti na prikladno mjesto,</w:t>
      </w:r>
    </w:p>
    <w:p w14:paraId="40D45867">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nepravilno upotrebljava i/ili svojevoljno isključuje, vrši preinake i/ili uklanja sigurnosne naprave na uređaju kojeg koristi (stroj, aparat, alat, postrojenje, zgrada),</w:t>
      </w:r>
    </w:p>
    <w:p w14:paraId="2D504E72">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odmah ne obavijesti ravnatelja i/ili ovlaštenika i/ili stručnjaka zaštite na radu o svakoj situaciji koju smatra ozbiljnom i neposrednom opasnošću za sigurnost i zdravlje radnika, kao i o nepostojanju ili nedostatku uputa koje su dane za takvu situaciju,</w:t>
      </w:r>
    </w:p>
    <w:p w14:paraId="7CDE3BE2">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prije napuštanja mjesta rada ne ostavi sredstva rada u takvom stanju da ne ugrožavaju druge radnike i sredstva rada,</w:t>
      </w:r>
    </w:p>
    <w:p w14:paraId="74AC5073">
      <w:pPr>
        <w:numPr>
          <w:ilvl w:val="0"/>
          <w:numId w:val="16"/>
        </w:numPr>
        <w:tabs>
          <w:tab w:val="left" w:pos="720"/>
        </w:tabs>
        <w:spacing w:line="276" w:lineRule="auto"/>
        <w:jc w:val="both"/>
        <w:rPr>
          <w:rFonts w:eastAsia="Arial" w:cs="Calibri"/>
          <w:sz w:val="24"/>
          <w:lang w:val="hr-HR"/>
        </w:rPr>
      </w:pPr>
      <w:r>
        <w:rPr>
          <w:rFonts w:eastAsia="Times New Roman" w:cs="Calibri"/>
          <w:sz w:val="24"/>
          <w:lang w:val="hr-HR"/>
        </w:rPr>
        <w:t>odbija suradnju s ravnateljem, i/ili ovlaštenikom i/ili stručnjakom zaštite na radu te povjerenikom za zaštitu na radu u svezi provedbe zaštite na radu.</w:t>
      </w:r>
    </w:p>
    <w:p w14:paraId="119735A7">
      <w:pPr>
        <w:spacing w:line="276" w:lineRule="auto"/>
        <w:ind w:right="20"/>
        <w:jc w:val="both"/>
        <w:rPr>
          <w:rFonts w:eastAsia="Times New Roman" w:cs="Calibri"/>
          <w:sz w:val="24"/>
          <w:lang w:val="hr-HR"/>
        </w:rPr>
      </w:pPr>
    </w:p>
    <w:p w14:paraId="70F21478">
      <w:pPr>
        <w:spacing w:line="276" w:lineRule="auto"/>
        <w:ind w:right="20"/>
        <w:jc w:val="both"/>
        <w:rPr>
          <w:rFonts w:eastAsia="Times New Roman" w:cs="Calibri"/>
          <w:sz w:val="24"/>
          <w:lang w:val="hr-HR"/>
        </w:rPr>
      </w:pPr>
      <w:r>
        <w:rPr>
          <w:rFonts w:eastAsia="Times New Roman" w:cs="Calibri"/>
          <w:sz w:val="24"/>
          <w:lang w:val="hr-HR"/>
        </w:rPr>
        <w:t>Zbog bilo koje povrede radne obveze iz ovog članka radniku se može izreći izvanredni otkaz ugovora o radu sukladno odredbama Zakona o radu.</w:t>
      </w:r>
    </w:p>
    <w:p w14:paraId="12082067">
      <w:pPr>
        <w:spacing w:line="276" w:lineRule="auto"/>
        <w:jc w:val="both"/>
        <w:rPr>
          <w:rFonts w:eastAsia="Times New Roman" w:cs="Calibri"/>
          <w:sz w:val="24"/>
          <w:lang w:val="hr-HR"/>
        </w:rPr>
      </w:pPr>
    </w:p>
    <w:p w14:paraId="5CCFDCF8">
      <w:pPr>
        <w:spacing w:line="276" w:lineRule="auto"/>
        <w:ind w:right="-359"/>
        <w:jc w:val="center"/>
        <w:rPr>
          <w:rFonts w:eastAsia="Times New Roman" w:cs="Calibri"/>
          <w:sz w:val="24"/>
          <w:lang w:val="hr-HR"/>
        </w:rPr>
      </w:pPr>
      <w:r>
        <w:rPr>
          <w:rFonts w:eastAsia="Times New Roman" w:cs="Calibri"/>
          <w:sz w:val="24"/>
          <w:lang w:val="hr-HR"/>
        </w:rPr>
        <w:t>Članak 78</w:t>
      </w:r>
    </w:p>
    <w:p w14:paraId="2D5CEFDC">
      <w:pPr>
        <w:spacing w:line="276" w:lineRule="auto"/>
        <w:jc w:val="both"/>
        <w:rPr>
          <w:rFonts w:eastAsia="Times New Roman" w:cs="Calibri"/>
          <w:sz w:val="24"/>
          <w:lang w:val="hr-HR"/>
        </w:rPr>
      </w:pPr>
    </w:p>
    <w:p w14:paraId="616A95A0">
      <w:pPr>
        <w:spacing w:line="276" w:lineRule="auto"/>
        <w:jc w:val="both"/>
        <w:rPr>
          <w:rFonts w:eastAsia="Times New Roman" w:cs="Calibri"/>
          <w:sz w:val="24"/>
          <w:lang w:val="hr-HR"/>
        </w:rPr>
      </w:pPr>
      <w:r>
        <w:rPr>
          <w:rFonts w:eastAsia="Times New Roman" w:cs="Calibri"/>
          <w:sz w:val="24"/>
          <w:lang w:val="hr-HR"/>
        </w:rPr>
        <w:t>Radnik može biti privremeno udaljen s rada, odnosno iz prostora ustanove na način i u slučajevima utvrđenim zakonom, kolektivnim ugovorom ukoliko on obvezuje ustanovu, pravilnikom o radu i ovim pravilnikom, te u drugim slučajevima utvrđenim internim aktima ustanove.</w:t>
      </w:r>
    </w:p>
    <w:p w14:paraId="50FAF8A3">
      <w:pPr>
        <w:spacing w:line="276" w:lineRule="auto"/>
        <w:jc w:val="both"/>
        <w:rPr>
          <w:rFonts w:eastAsia="Times New Roman" w:cs="Calibri"/>
          <w:sz w:val="24"/>
          <w:lang w:val="hr-HR"/>
        </w:rPr>
      </w:pPr>
    </w:p>
    <w:p w14:paraId="47215311">
      <w:pPr>
        <w:pStyle w:val="2"/>
        <w:spacing w:line="276" w:lineRule="auto"/>
        <w:jc w:val="both"/>
        <w:rPr>
          <w:rFonts w:ascii="Calibri" w:hAnsi="Calibri" w:cs="Calibri"/>
          <w:lang w:val="hr-HR"/>
        </w:rPr>
      </w:pPr>
      <w:bookmarkStart w:id="46" w:name="__RefHeading___Toc202775917"/>
      <w:r>
        <w:rPr>
          <w:rFonts w:ascii="Calibri" w:hAnsi="Calibri" w:cs="Calibri"/>
          <w:lang w:val="hr-HR"/>
        </w:rPr>
        <w:t>PRIJELAZNE I ZAVRŠNE ODREDBE</w:t>
      </w:r>
      <w:bookmarkEnd w:id="46"/>
      <w:r>
        <w:rPr>
          <w:rFonts w:ascii="Calibri" w:hAnsi="Calibri" w:cs="Calibri"/>
          <w:lang w:val="hr-HR"/>
        </w:rPr>
        <w:t xml:space="preserve"> </w:t>
      </w:r>
    </w:p>
    <w:p w14:paraId="647C8273">
      <w:pPr>
        <w:spacing w:line="276" w:lineRule="auto"/>
        <w:jc w:val="center"/>
        <w:rPr>
          <w:rFonts w:cs="Calibri"/>
          <w:sz w:val="24"/>
          <w:szCs w:val="24"/>
          <w:lang w:val="hr-HR"/>
        </w:rPr>
      </w:pPr>
      <w:r>
        <w:rPr>
          <w:rFonts w:cs="Calibri"/>
          <w:sz w:val="24"/>
          <w:szCs w:val="24"/>
          <w:lang w:val="hr-HR"/>
        </w:rPr>
        <w:t>Članak 79</w:t>
      </w:r>
    </w:p>
    <w:p w14:paraId="17A5565D">
      <w:pPr>
        <w:spacing w:line="276" w:lineRule="auto"/>
        <w:jc w:val="both"/>
        <w:rPr>
          <w:rFonts w:cs="Calibri"/>
          <w:sz w:val="24"/>
          <w:szCs w:val="24"/>
          <w:lang w:val="hr-HR"/>
        </w:rPr>
      </w:pPr>
    </w:p>
    <w:p w14:paraId="3CEEE66E">
      <w:pPr>
        <w:spacing w:line="276" w:lineRule="auto"/>
        <w:jc w:val="both"/>
        <w:rPr>
          <w:rFonts w:cs="Calibri"/>
          <w:i/>
          <w:sz w:val="24"/>
          <w:szCs w:val="24"/>
          <w:lang w:val="hr-HR"/>
        </w:rPr>
      </w:pPr>
      <w:r>
        <w:rPr>
          <w:rFonts w:cs="Calibri"/>
          <w:sz w:val="24"/>
          <w:szCs w:val="24"/>
          <w:lang w:val="hr-HR"/>
        </w:rPr>
        <w:t xml:space="preserve">Izmjene i dopune ovog Pravilnika objavljuju se na način i prema postupku predviđenom za njegovo donošenje. </w:t>
      </w:r>
    </w:p>
    <w:p w14:paraId="340AF017">
      <w:pPr>
        <w:spacing w:line="276" w:lineRule="auto"/>
        <w:jc w:val="center"/>
        <w:rPr>
          <w:rFonts w:cs="Calibri"/>
          <w:sz w:val="24"/>
          <w:szCs w:val="24"/>
          <w:lang w:val="hr-HR"/>
        </w:rPr>
      </w:pPr>
      <w:r>
        <w:rPr>
          <w:rFonts w:cs="Calibri"/>
          <w:sz w:val="24"/>
          <w:szCs w:val="24"/>
          <w:lang w:val="hr-HR"/>
        </w:rPr>
        <w:t>Članak 80</w:t>
      </w:r>
    </w:p>
    <w:p w14:paraId="22A96BF0">
      <w:pPr>
        <w:spacing w:line="276" w:lineRule="auto"/>
        <w:jc w:val="center"/>
        <w:rPr>
          <w:rFonts w:cs="Calibri"/>
          <w:sz w:val="24"/>
          <w:szCs w:val="24"/>
          <w:lang w:val="hr-HR"/>
        </w:rPr>
      </w:pPr>
    </w:p>
    <w:p w14:paraId="589E97E6">
      <w:pPr>
        <w:spacing w:line="276" w:lineRule="auto"/>
        <w:jc w:val="both"/>
        <w:rPr>
          <w:rFonts w:cs="Calibri"/>
          <w:sz w:val="24"/>
          <w:szCs w:val="24"/>
          <w:lang w:val="hr-HR"/>
        </w:rPr>
      </w:pPr>
      <w:r>
        <w:rPr>
          <w:rFonts w:cs="Calibri"/>
          <w:sz w:val="24"/>
          <w:szCs w:val="24"/>
          <w:lang w:val="hr-HR"/>
        </w:rPr>
        <w:t xml:space="preserve">Ovaj Pravilnik stupa na snagu osam dana od objave na oglasnoj ploči </w:t>
      </w:r>
      <w:r>
        <w:rPr>
          <w:rFonts w:eastAsia="Times New Roman" w:cs="Calibri"/>
          <w:sz w:val="24"/>
          <w:lang w:val="hr-HR"/>
        </w:rPr>
        <w:t>ustanove</w:t>
      </w:r>
      <w:r>
        <w:rPr>
          <w:rFonts w:cs="Calibri"/>
          <w:sz w:val="24"/>
          <w:szCs w:val="24"/>
          <w:lang w:val="hr-HR"/>
        </w:rPr>
        <w:t xml:space="preserve">. </w:t>
      </w:r>
    </w:p>
    <w:p w14:paraId="573637DB">
      <w:pPr>
        <w:spacing w:line="276" w:lineRule="auto"/>
        <w:jc w:val="both"/>
        <w:rPr>
          <w:rFonts w:cs="Calibri"/>
          <w:sz w:val="24"/>
          <w:szCs w:val="24"/>
          <w:lang w:val="hr-HR"/>
        </w:rPr>
      </w:pPr>
    </w:p>
    <w:p w14:paraId="5609BC93">
      <w:pPr>
        <w:spacing w:line="276" w:lineRule="auto"/>
        <w:jc w:val="both"/>
        <w:rPr>
          <w:rFonts w:cs="Calibri"/>
          <w:sz w:val="24"/>
          <w:szCs w:val="24"/>
          <w:lang w:val="hr-HR"/>
        </w:rPr>
      </w:pPr>
      <w:r>
        <w:rPr>
          <w:rFonts w:cs="Calibri"/>
          <w:sz w:val="24"/>
          <w:szCs w:val="24"/>
          <w:lang w:val="hr-HR"/>
        </w:rPr>
        <w:t>Stupanjem na snagu ovog Pravilnika prestaje vrijediti Pravilnik o zaštiti na radu donesen u Trogiru, u studenom 2016. godine, broj: 44685-16-PRZNR.</w:t>
      </w:r>
    </w:p>
    <w:p w14:paraId="4E944272">
      <w:pPr>
        <w:spacing w:line="276" w:lineRule="auto"/>
        <w:jc w:val="both"/>
        <w:rPr>
          <w:rFonts w:eastAsia="Times New Roman" w:cs="Calibri"/>
          <w:sz w:val="24"/>
          <w:szCs w:val="24"/>
          <w:lang w:val="hr-HR"/>
        </w:rPr>
      </w:pPr>
    </w:p>
    <w:p w14:paraId="28C5F099">
      <w:pPr>
        <w:spacing w:line="276" w:lineRule="auto"/>
        <w:jc w:val="both"/>
        <w:rPr>
          <w:rFonts w:eastAsia="Times New Roman" w:cs="Calibri"/>
          <w:lang w:val="hr-HR"/>
        </w:rPr>
      </w:pPr>
      <w:bookmarkStart w:id="47" w:name="page18"/>
      <w:bookmarkEnd w:id="47"/>
    </w:p>
    <w:sectPr>
      <w:headerReference r:id="rId12" w:type="first"/>
      <w:footerReference r:id="rId14" w:type="first"/>
      <w:headerReference r:id="rId11" w:type="default"/>
      <w:footerReference r:id="rId13" w:type="default"/>
      <w:pgSz w:w="11906" w:h="16357"/>
      <w:pgMar w:top="1417" w:right="1417" w:bottom="1417" w:left="1417" w:header="0" w:footer="0" w:gutter="0"/>
      <w:pgNumType w:fmt="decimal"/>
      <w:cols w:space="720" w:num="1"/>
      <w:formProt w:val="0"/>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FreeSans">
    <w:altName w:val="Cambria"/>
    <w:panose1 w:val="00000000000000000000"/>
    <w:charset w:val="00"/>
    <w:family w:val="roman"/>
    <w:pitch w:val="default"/>
    <w:sig w:usb0="00000000" w:usb1="00000000" w:usb2="00000000" w:usb3="00000000" w:csb0="00000000" w:csb1="00000000"/>
  </w:font>
  <w:font w:name="Cambria">
    <w:panose1 w:val="02040503050406030204"/>
    <w:charset w:val="38"/>
    <w:family w:val="roman"/>
    <w:pitch w:val="default"/>
    <w:sig w:usb0="E00006FF" w:usb1="420024FF" w:usb2="02000000" w:usb3="00000000" w:csb0="2000019F" w:csb1="00000000"/>
  </w:font>
  <w:font w:name="Liberation Serif">
    <w:altName w:val="Times New Roman"/>
    <w:panose1 w:val="00000000000000000000"/>
    <w:charset w:val="01"/>
    <w:family w:val="roman"/>
    <w:pitch w:val="default"/>
    <w:sig w:usb0="00000000" w:usb1="00000000" w:usb2="00000000" w:usb3="00000000" w:csb0="00000000" w:csb1="00000000"/>
  </w:font>
  <w:font w:name="Noto Serif CJK SC">
    <w:altName w:val="SimSun"/>
    <w:panose1 w:val="00000000000000000000"/>
    <w:charset w:val="86"/>
    <w:family w:val="roman"/>
    <w:pitch w:val="default"/>
    <w:sig w:usb0="00000000" w:usb1="00000000" w:usb2="00000000" w:usb3="00000000" w:csb0="00000000" w:csb1="00000000"/>
  </w:font>
  <w:font w:name="Calibri">
    <w:panose1 w:val="020F0502020204030204"/>
    <w:charset w:val="38"/>
    <w:family w:val="swiss"/>
    <w:pitch w:val="default"/>
    <w:sig w:usb0="E4002EFF" w:usb1="C200247B" w:usb2="00000009" w:usb3="00000000" w:csb0="200001FF" w:csb1="00000000"/>
  </w:font>
  <w:font w:name="Courier New">
    <w:panose1 w:val="02070309020205020404"/>
    <w:charset w:val="38"/>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egoe UI">
    <w:panose1 w:val="020B0502040204020203"/>
    <w:charset w:val="38"/>
    <w:family w:val="swiss"/>
    <w:pitch w:val="default"/>
    <w:sig w:usb0="E4002EFF" w:usb1="C000E47F" w:usb2="00000009" w:usb3="00000000" w:csb0="200001FF"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roman"/>
    <w:pitch w:val="default"/>
    <w:sig w:usb0="00000000" w:usb1="00000000" w:usb2="00000000" w:usb3="00000000" w:csb0="00000000" w:csb1="00000000"/>
  </w:font>
  <w:font w:name="Calibri Light">
    <w:panose1 w:val="020F0302020204030204"/>
    <w:charset w:val="38"/>
    <w:family w:val="swiss"/>
    <w:pitch w:val="default"/>
    <w:sig w:usb0="E4002EFF" w:usb1="C200247B" w:usb2="00000009" w:usb3="00000000" w:csb0="200001FF" w:csb1="00000000"/>
  </w:font>
  <w:font w:name="Aptos">
    <w:altName w:val="Calibri"/>
    <w:panose1 w:val="00000000000000000000"/>
    <w:charset w:val="00"/>
    <w:family w:val="swiss"/>
    <w:pitch w:val="default"/>
    <w:sig w:usb0="00000000"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B8D9A">
    <w:pPr>
      <w:pStyle w:val="9"/>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DAD02">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907E2">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904DD">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02DF9">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CF85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3EB25">
    <w:pPr>
      <w:pStyle w:val="10"/>
      <w:jc w:val="center"/>
      <w:rPr>
        <w:lang w:val="hr-HR"/>
      </w:rPr>
    </w:pPr>
  </w:p>
  <w:p w14:paraId="7EC0CD7E">
    <w:pPr>
      <w:pStyle w:val="10"/>
      <w:jc w:val="center"/>
      <w:rPr>
        <w:lang w:val="hr-HR"/>
      </w:rPr>
    </w:pPr>
    <w:r>
      <mc:AlternateContent>
        <mc:Choice Requires="wps">
          <w:drawing>
            <wp:anchor distT="0" distB="0" distL="114935" distR="114935" simplePos="0" relativeHeight="251659264" behindDoc="1" locked="0" layoutInCell="1" allowOverlap="1">
              <wp:simplePos x="0" y="0"/>
              <wp:positionH relativeFrom="column">
                <wp:posOffset>-552450</wp:posOffset>
              </wp:positionH>
              <wp:positionV relativeFrom="paragraph">
                <wp:posOffset>206375</wp:posOffset>
              </wp:positionV>
              <wp:extent cx="7058660" cy="1270"/>
              <wp:effectExtent l="0" t="0" r="8890" b="17780"/>
              <wp:wrapNone/>
              <wp:docPr id="3" name="Ravni poveznik sa strelicom 1"/>
              <wp:cNvGraphicFramePr/>
              <a:graphic xmlns:a="http://schemas.openxmlformats.org/drawingml/2006/main">
                <a:graphicData uri="http://schemas.microsoft.com/office/word/2010/wordprocessingShape">
                  <wps:wsp>
                    <wps:cNvCnPr/>
                    <wps:spPr>
                      <a:xfrm>
                        <a:off x="0" y="0"/>
                        <a:ext cx="7058660" cy="1270"/>
                      </a:xfrm>
                      <a:prstGeom prst="straightConnector1">
                        <a:avLst/>
                      </a:prstGeom>
                      <a:ln w="9360" cap="flat" cmpd="sng">
                        <a:solidFill>
                          <a:srgbClr val="000000">
                            <a:alpha val="100000"/>
                          </a:srgbClr>
                        </a:solidFill>
                        <a:prstDash val="solid"/>
                        <a:headEnd type="none" w="med" len="med"/>
                        <a:tailEnd type="none" w="med" len="med"/>
                      </a:ln>
                    </wps:spPr>
                    <wps:bodyPr rot="0" spcFirstLastPara="0" vertOverflow="overflow" horzOverflow="overflow" vert="horz" wrap="square" lIns="90005" tIns="46799" rIns="90005" bIns="46799" numCol="1" spcCol="0" rtlCol="0" fromWordArt="0" anchor="t" anchorCtr="0" forceAA="0" compatLnSpc="1">
                      <a:noAutofit/>
                    </wps:bodyPr>
                  </wps:wsp>
                </a:graphicData>
              </a:graphic>
            </wp:anchor>
          </w:drawing>
        </mc:Choice>
        <mc:Fallback>
          <w:pict>
            <v:shape id="Ravni poveznik sa strelicom 1" o:spid="_x0000_s1026" o:spt="32" type="#_x0000_t32" style="position:absolute;left:0pt;margin-left:-43.5pt;margin-top:16.25pt;height:0.1pt;width:555.8pt;z-index:-251657216;mso-width-relative:page;mso-height-relative:page;" filled="f" stroked="t" coordsize="21600,21600" o:gfxdata="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Ah0WF9kAAAAKAQAA&#10;DwAAAAAAAAABACAAAAAiAAAAZHJzL2Rvd25yZXYueG1sUEsBAhQAFAAAAAgAh07iQFRq2PeKAgAA&#10;MgUAAA4AAAAAAAAAAQAgAAAAKAEAAGRycy9lMm9Eb2MueG1sUEsFBgAAAAAGAAYAWQEAACQGAAAA&#10;AA==&#10;">
              <v:fill on="f" focussize="0,0"/>
              <v:stroke weight="0.737007874015748pt" color="#000000" joinstyle="round"/>
              <v:imagedata o:title=""/>
              <o:lock v:ext="edit" aspectratio="f"/>
            </v:shape>
          </w:pict>
        </mc:Fallback>
      </mc:AlternateContent>
    </w:r>
    <w:r>
      <w:rPr>
        <w:lang w:val="hr-HR"/>
      </w:rPr>
      <w:t>PRAVILNIK O ZAŠTITI NA RADU</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A8E77">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8FFA5">
    <w:pPr>
      <w:pStyle w:val="1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F8CC2">
    <w:pPr>
      <w:pStyle w:val="1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A9D11">
    <w:pPr>
      <w:pStyle w:val="1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29BA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F2064B"/>
    <w:multiLevelType w:val="multilevel"/>
    <w:tmpl w:val="21F2064B"/>
    <w:lvl w:ilvl="0" w:tentative="0">
      <w:start w:val="0"/>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2B9362CB"/>
    <w:multiLevelType w:val="multilevel"/>
    <w:tmpl w:val="2B9362CB"/>
    <w:lvl w:ilvl="0" w:tentative="0">
      <w:start w:val="1"/>
      <w:numFmt w:val="decimal"/>
      <w:pStyle w:val="2"/>
      <w:lvlText w:val="%1."/>
      <w:lvlJc w:val="left"/>
      <w:pPr>
        <w:tabs>
          <w:tab w:val="left" w:pos="0"/>
        </w:tabs>
        <w:ind w:left="720" w:hanging="360"/>
      </w:pPr>
    </w:lvl>
    <w:lvl w:ilvl="1" w:tentative="0">
      <w:start w:val="2"/>
      <w:numFmt w:val="decimal"/>
      <w:isLgl/>
      <w:lvlText w:val="%1.%2"/>
      <w:lvlJc w:val="left"/>
      <w:pPr>
        <w:tabs>
          <w:tab w:val="left" w:pos="0"/>
        </w:tabs>
        <w:ind w:left="1080" w:hanging="720"/>
      </w:pPr>
    </w:lvl>
    <w:lvl w:ilvl="2" w:tentative="0">
      <w:start w:val="1"/>
      <w:numFmt w:val="decimal"/>
      <w:isLgl/>
      <w:lvlText w:val="%1.%2.%3"/>
      <w:lvlJc w:val="left"/>
      <w:pPr>
        <w:tabs>
          <w:tab w:val="left" w:pos="0"/>
        </w:tabs>
        <w:ind w:left="1080" w:hanging="720"/>
      </w:pPr>
    </w:lvl>
    <w:lvl w:ilvl="3" w:tentative="0">
      <w:start w:val="1"/>
      <w:numFmt w:val="decimal"/>
      <w:isLgl/>
      <w:lvlText w:val="%1.%2.%3.%4"/>
      <w:lvlJc w:val="left"/>
      <w:pPr>
        <w:tabs>
          <w:tab w:val="left" w:pos="0"/>
        </w:tabs>
        <w:ind w:left="1080" w:hanging="720"/>
      </w:pPr>
    </w:lvl>
    <w:lvl w:ilvl="4" w:tentative="0">
      <w:start w:val="1"/>
      <w:numFmt w:val="decimal"/>
      <w:isLgl/>
      <w:lvlText w:val="%1.%2.%3.%4.%5"/>
      <w:lvlJc w:val="left"/>
      <w:pPr>
        <w:tabs>
          <w:tab w:val="left" w:pos="0"/>
        </w:tabs>
        <w:ind w:left="1440" w:hanging="1080"/>
      </w:pPr>
    </w:lvl>
    <w:lvl w:ilvl="5" w:tentative="0">
      <w:start w:val="1"/>
      <w:numFmt w:val="decimal"/>
      <w:isLgl/>
      <w:lvlText w:val="%1.%2.%3.%4.%5.%6"/>
      <w:lvlJc w:val="left"/>
      <w:pPr>
        <w:tabs>
          <w:tab w:val="left" w:pos="0"/>
        </w:tabs>
        <w:ind w:left="1440" w:hanging="1080"/>
      </w:pPr>
    </w:lvl>
    <w:lvl w:ilvl="6" w:tentative="0">
      <w:start w:val="1"/>
      <w:numFmt w:val="decimal"/>
      <w:isLgl/>
      <w:lvlText w:val="%1.%2.%3.%4.%5.%6.%7"/>
      <w:lvlJc w:val="left"/>
      <w:pPr>
        <w:tabs>
          <w:tab w:val="left" w:pos="0"/>
        </w:tabs>
        <w:ind w:left="1800" w:hanging="1440"/>
      </w:pPr>
    </w:lvl>
    <w:lvl w:ilvl="7" w:tentative="0">
      <w:start w:val="1"/>
      <w:numFmt w:val="decimal"/>
      <w:isLgl/>
      <w:lvlText w:val="%1.%2.%3.%4.%5.%6.%7.%8"/>
      <w:lvlJc w:val="left"/>
      <w:pPr>
        <w:tabs>
          <w:tab w:val="left" w:pos="0"/>
        </w:tabs>
        <w:ind w:left="1800" w:hanging="1440"/>
      </w:pPr>
    </w:lvl>
    <w:lvl w:ilvl="8" w:tentative="0">
      <w:start w:val="1"/>
      <w:numFmt w:val="decimal"/>
      <w:isLgl/>
      <w:lvlText w:val="%1.%2.%3.%4.%5.%6.%7.%8.%9"/>
      <w:lvlJc w:val="left"/>
      <w:pPr>
        <w:tabs>
          <w:tab w:val="left" w:pos="0"/>
        </w:tabs>
        <w:ind w:left="2160" w:hanging="1800"/>
      </w:pPr>
    </w:lvl>
  </w:abstractNum>
  <w:abstractNum w:abstractNumId="2">
    <w:nsid w:val="2EED7407"/>
    <w:multiLevelType w:val="multilevel"/>
    <w:tmpl w:val="2EED7407"/>
    <w:lvl w:ilvl="0" w:tentative="0">
      <w:start w:val="0"/>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30381757"/>
    <w:multiLevelType w:val="multilevel"/>
    <w:tmpl w:val="30381757"/>
    <w:lvl w:ilvl="0" w:tentative="0">
      <w:start w:val="0"/>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3DB51BE5"/>
    <w:multiLevelType w:val="multilevel"/>
    <w:tmpl w:val="3DB51BE5"/>
    <w:lvl w:ilvl="0" w:tentative="0">
      <w:start w:val="0"/>
      <w:numFmt w:val="bullet"/>
      <w:lvlText w:val="-"/>
      <w:lvlJc w:val="left"/>
      <w:pPr>
        <w:tabs>
          <w:tab w:val="left" w:pos="0"/>
        </w:tabs>
        <w:ind w:left="0" w:firstLine="0"/>
      </w:pPr>
      <w:rPr>
        <w:rFonts w:hint="default" w:ascii="Times New Roman" w:hAnsi="Times New Roman" w:cs="Times New Roman"/>
      </w:rPr>
    </w:lvl>
    <w:lvl w:ilvl="1" w:tentative="0">
      <w:start w:val="1"/>
      <w:numFmt w:val="bullet"/>
      <w:lvlText w:val=""/>
      <w:lvlJc w:val="left"/>
      <w:pPr>
        <w:tabs>
          <w:tab w:val="left" w:pos="0"/>
        </w:tabs>
        <w:ind w:left="0" w:firstLine="0"/>
      </w:pPr>
      <w:rPr>
        <w:rFonts w:hint="default" w:ascii="Symbol" w:hAnsi="Symbol" w:cs="Symbol"/>
      </w:rPr>
    </w:lvl>
    <w:lvl w:ilvl="2" w:tentative="0">
      <w:start w:val="1"/>
      <w:numFmt w:val="bullet"/>
      <w:lvlText w:val=""/>
      <w:lvlJc w:val="left"/>
      <w:pPr>
        <w:tabs>
          <w:tab w:val="left" w:pos="0"/>
        </w:tabs>
        <w:ind w:left="0" w:firstLine="0"/>
      </w:pPr>
      <w:rPr>
        <w:rFonts w:hint="default" w:ascii="Symbol" w:hAnsi="Symbol" w:cs="Symbol"/>
      </w:rPr>
    </w:lvl>
    <w:lvl w:ilvl="3" w:tentative="0">
      <w:start w:val="1"/>
      <w:numFmt w:val="bullet"/>
      <w:lvlText w:val=""/>
      <w:lvlJc w:val="left"/>
      <w:pPr>
        <w:tabs>
          <w:tab w:val="left" w:pos="0"/>
        </w:tabs>
        <w:ind w:left="0" w:firstLine="0"/>
      </w:pPr>
      <w:rPr>
        <w:rFonts w:hint="default" w:ascii="Symbol" w:hAnsi="Symbol" w:cs="Symbol"/>
      </w:rPr>
    </w:lvl>
    <w:lvl w:ilvl="4" w:tentative="0">
      <w:start w:val="1"/>
      <w:numFmt w:val="bullet"/>
      <w:lvlText w:val=""/>
      <w:lvlJc w:val="left"/>
      <w:pPr>
        <w:tabs>
          <w:tab w:val="left" w:pos="0"/>
        </w:tabs>
        <w:ind w:left="0" w:firstLine="0"/>
      </w:pPr>
      <w:rPr>
        <w:rFonts w:hint="default" w:ascii="Symbol" w:hAnsi="Symbol" w:cs="Symbol"/>
      </w:rPr>
    </w:lvl>
    <w:lvl w:ilvl="5" w:tentative="0">
      <w:start w:val="1"/>
      <w:numFmt w:val="bullet"/>
      <w:lvlText w:val=""/>
      <w:lvlJc w:val="left"/>
      <w:pPr>
        <w:tabs>
          <w:tab w:val="left" w:pos="0"/>
        </w:tabs>
        <w:ind w:left="0" w:firstLine="0"/>
      </w:pPr>
      <w:rPr>
        <w:rFonts w:hint="default" w:ascii="Symbol" w:hAnsi="Symbol" w:cs="Symbol"/>
      </w:rPr>
    </w:lvl>
    <w:lvl w:ilvl="6" w:tentative="0">
      <w:start w:val="1"/>
      <w:numFmt w:val="bullet"/>
      <w:lvlText w:val=""/>
      <w:lvlJc w:val="left"/>
      <w:pPr>
        <w:tabs>
          <w:tab w:val="left" w:pos="0"/>
        </w:tabs>
        <w:ind w:left="0" w:firstLine="0"/>
      </w:pPr>
      <w:rPr>
        <w:rFonts w:hint="default" w:ascii="Symbol" w:hAnsi="Symbol" w:cs="Symbol"/>
      </w:rPr>
    </w:lvl>
    <w:lvl w:ilvl="7" w:tentative="0">
      <w:start w:val="1"/>
      <w:numFmt w:val="bullet"/>
      <w:lvlText w:val=""/>
      <w:lvlJc w:val="left"/>
      <w:pPr>
        <w:tabs>
          <w:tab w:val="left" w:pos="0"/>
        </w:tabs>
        <w:ind w:left="0" w:firstLine="0"/>
      </w:pPr>
      <w:rPr>
        <w:rFonts w:hint="default" w:ascii="Symbol" w:hAnsi="Symbol" w:cs="Symbol"/>
      </w:rPr>
    </w:lvl>
    <w:lvl w:ilvl="8" w:tentative="0">
      <w:start w:val="1"/>
      <w:numFmt w:val="bullet"/>
      <w:lvlText w:val=""/>
      <w:lvlJc w:val="left"/>
      <w:pPr>
        <w:tabs>
          <w:tab w:val="left" w:pos="0"/>
        </w:tabs>
        <w:ind w:left="0" w:firstLine="0"/>
      </w:pPr>
      <w:rPr>
        <w:rFonts w:hint="default" w:ascii="Symbol" w:hAnsi="Symbol" w:cs="Symbol"/>
      </w:rPr>
    </w:lvl>
  </w:abstractNum>
  <w:abstractNum w:abstractNumId="5">
    <w:nsid w:val="41C30925"/>
    <w:multiLevelType w:val="multilevel"/>
    <w:tmpl w:val="41C30925"/>
    <w:lvl w:ilvl="0" w:tentative="0">
      <w:start w:val="0"/>
      <w:numFmt w:val="bullet"/>
      <w:lvlText w:val="-"/>
      <w:lvlJc w:val="left"/>
      <w:pPr>
        <w:tabs>
          <w:tab w:val="left" w:pos="0"/>
        </w:tabs>
        <w:ind w:left="0" w:firstLine="0"/>
      </w:pPr>
      <w:rPr>
        <w:rFonts w:hint="default" w:ascii="Times New Roman" w:hAnsi="Times New Roman" w:cs="Times New Roman"/>
      </w:rPr>
    </w:lvl>
    <w:lvl w:ilvl="1" w:tentative="0">
      <w:start w:val="1"/>
      <w:numFmt w:val="bullet"/>
      <w:lvlText w:val=""/>
      <w:lvlJc w:val="left"/>
      <w:pPr>
        <w:tabs>
          <w:tab w:val="left" w:pos="0"/>
        </w:tabs>
        <w:ind w:left="0" w:firstLine="0"/>
      </w:pPr>
      <w:rPr>
        <w:rFonts w:hint="default" w:ascii="Symbol" w:hAnsi="Symbol" w:cs="Symbol"/>
      </w:rPr>
    </w:lvl>
    <w:lvl w:ilvl="2" w:tentative="0">
      <w:start w:val="1"/>
      <w:numFmt w:val="bullet"/>
      <w:lvlText w:val=""/>
      <w:lvlJc w:val="left"/>
      <w:pPr>
        <w:tabs>
          <w:tab w:val="left" w:pos="0"/>
        </w:tabs>
        <w:ind w:left="0" w:firstLine="0"/>
      </w:pPr>
      <w:rPr>
        <w:rFonts w:hint="default" w:ascii="Symbol" w:hAnsi="Symbol" w:cs="Symbol"/>
      </w:rPr>
    </w:lvl>
    <w:lvl w:ilvl="3" w:tentative="0">
      <w:start w:val="1"/>
      <w:numFmt w:val="bullet"/>
      <w:lvlText w:val=""/>
      <w:lvlJc w:val="left"/>
      <w:pPr>
        <w:tabs>
          <w:tab w:val="left" w:pos="0"/>
        </w:tabs>
        <w:ind w:left="0" w:firstLine="0"/>
      </w:pPr>
      <w:rPr>
        <w:rFonts w:hint="default" w:ascii="Symbol" w:hAnsi="Symbol" w:cs="Symbol"/>
      </w:rPr>
    </w:lvl>
    <w:lvl w:ilvl="4" w:tentative="0">
      <w:start w:val="1"/>
      <w:numFmt w:val="bullet"/>
      <w:lvlText w:val=""/>
      <w:lvlJc w:val="left"/>
      <w:pPr>
        <w:tabs>
          <w:tab w:val="left" w:pos="0"/>
        </w:tabs>
        <w:ind w:left="0" w:firstLine="0"/>
      </w:pPr>
      <w:rPr>
        <w:rFonts w:hint="default" w:ascii="Symbol" w:hAnsi="Symbol" w:cs="Symbol"/>
      </w:rPr>
    </w:lvl>
    <w:lvl w:ilvl="5" w:tentative="0">
      <w:start w:val="1"/>
      <w:numFmt w:val="bullet"/>
      <w:lvlText w:val=""/>
      <w:lvlJc w:val="left"/>
      <w:pPr>
        <w:tabs>
          <w:tab w:val="left" w:pos="0"/>
        </w:tabs>
        <w:ind w:left="0" w:firstLine="0"/>
      </w:pPr>
      <w:rPr>
        <w:rFonts w:hint="default" w:ascii="Symbol" w:hAnsi="Symbol" w:cs="Symbol"/>
      </w:rPr>
    </w:lvl>
    <w:lvl w:ilvl="6" w:tentative="0">
      <w:start w:val="1"/>
      <w:numFmt w:val="bullet"/>
      <w:lvlText w:val=""/>
      <w:lvlJc w:val="left"/>
      <w:pPr>
        <w:tabs>
          <w:tab w:val="left" w:pos="0"/>
        </w:tabs>
        <w:ind w:left="0" w:firstLine="0"/>
      </w:pPr>
      <w:rPr>
        <w:rFonts w:hint="default" w:ascii="Symbol" w:hAnsi="Symbol" w:cs="Symbol"/>
      </w:rPr>
    </w:lvl>
    <w:lvl w:ilvl="7" w:tentative="0">
      <w:start w:val="1"/>
      <w:numFmt w:val="bullet"/>
      <w:lvlText w:val=""/>
      <w:lvlJc w:val="left"/>
      <w:pPr>
        <w:tabs>
          <w:tab w:val="left" w:pos="0"/>
        </w:tabs>
        <w:ind w:left="0" w:firstLine="0"/>
      </w:pPr>
      <w:rPr>
        <w:rFonts w:hint="default" w:ascii="Symbol" w:hAnsi="Symbol" w:cs="Symbol"/>
      </w:rPr>
    </w:lvl>
    <w:lvl w:ilvl="8" w:tentative="0">
      <w:start w:val="1"/>
      <w:numFmt w:val="bullet"/>
      <w:lvlText w:val=""/>
      <w:lvlJc w:val="left"/>
      <w:pPr>
        <w:tabs>
          <w:tab w:val="left" w:pos="0"/>
        </w:tabs>
        <w:ind w:left="0" w:firstLine="0"/>
      </w:pPr>
      <w:rPr>
        <w:rFonts w:hint="default" w:ascii="Symbol" w:hAnsi="Symbol" w:cs="Symbol"/>
      </w:rPr>
    </w:lvl>
  </w:abstractNum>
  <w:abstractNum w:abstractNumId="6">
    <w:nsid w:val="452446BE"/>
    <w:multiLevelType w:val="multilevel"/>
    <w:tmpl w:val="452446BE"/>
    <w:lvl w:ilvl="0" w:tentative="0">
      <w:start w:val="0"/>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4F3C0305"/>
    <w:multiLevelType w:val="multilevel"/>
    <w:tmpl w:val="4F3C0305"/>
    <w:lvl w:ilvl="0" w:tentative="0">
      <w:start w:val="0"/>
      <w:numFmt w:val="bullet"/>
      <w:lvlText w:val="-"/>
      <w:lvlJc w:val="left"/>
      <w:pPr>
        <w:tabs>
          <w:tab w:val="left" w:pos="0"/>
        </w:tabs>
        <w:ind w:left="0" w:firstLine="0"/>
      </w:pPr>
      <w:rPr>
        <w:rFonts w:hint="default" w:ascii="Times New Roman" w:hAnsi="Times New Roman" w:cs="Times New Roman"/>
      </w:rPr>
    </w:lvl>
    <w:lvl w:ilvl="1" w:tentative="0">
      <w:start w:val="1"/>
      <w:numFmt w:val="bullet"/>
      <w:lvlText w:val=""/>
      <w:lvlJc w:val="left"/>
      <w:pPr>
        <w:tabs>
          <w:tab w:val="left" w:pos="0"/>
        </w:tabs>
        <w:ind w:left="0" w:firstLine="0"/>
      </w:pPr>
      <w:rPr>
        <w:rFonts w:hint="default" w:ascii="Symbol" w:hAnsi="Symbol" w:cs="Symbol"/>
      </w:rPr>
    </w:lvl>
    <w:lvl w:ilvl="2" w:tentative="0">
      <w:start w:val="1"/>
      <w:numFmt w:val="bullet"/>
      <w:lvlText w:val=""/>
      <w:lvlJc w:val="left"/>
      <w:pPr>
        <w:tabs>
          <w:tab w:val="left" w:pos="0"/>
        </w:tabs>
        <w:ind w:left="0" w:firstLine="0"/>
      </w:pPr>
      <w:rPr>
        <w:rFonts w:hint="default" w:ascii="Symbol" w:hAnsi="Symbol" w:cs="Symbol"/>
      </w:rPr>
    </w:lvl>
    <w:lvl w:ilvl="3" w:tentative="0">
      <w:start w:val="1"/>
      <w:numFmt w:val="bullet"/>
      <w:lvlText w:val=""/>
      <w:lvlJc w:val="left"/>
      <w:pPr>
        <w:tabs>
          <w:tab w:val="left" w:pos="0"/>
        </w:tabs>
        <w:ind w:left="0" w:firstLine="0"/>
      </w:pPr>
      <w:rPr>
        <w:rFonts w:hint="default" w:ascii="Symbol" w:hAnsi="Symbol" w:cs="Symbol"/>
      </w:rPr>
    </w:lvl>
    <w:lvl w:ilvl="4" w:tentative="0">
      <w:start w:val="1"/>
      <w:numFmt w:val="bullet"/>
      <w:lvlText w:val=""/>
      <w:lvlJc w:val="left"/>
      <w:pPr>
        <w:tabs>
          <w:tab w:val="left" w:pos="0"/>
        </w:tabs>
        <w:ind w:left="0" w:firstLine="0"/>
      </w:pPr>
      <w:rPr>
        <w:rFonts w:hint="default" w:ascii="Symbol" w:hAnsi="Symbol" w:cs="Symbol"/>
      </w:rPr>
    </w:lvl>
    <w:lvl w:ilvl="5" w:tentative="0">
      <w:start w:val="1"/>
      <w:numFmt w:val="bullet"/>
      <w:lvlText w:val=""/>
      <w:lvlJc w:val="left"/>
      <w:pPr>
        <w:tabs>
          <w:tab w:val="left" w:pos="0"/>
        </w:tabs>
        <w:ind w:left="0" w:firstLine="0"/>
      </w:pPr>
      <w:rPr>
        <w:rFonts w:hint="default" w:ascii="Symbol" w:hAnsi="Symbol" w:cs="Symbol"/>
      </w:rPr>
    </w:lvl>
    <w:lvl w:ilvl="6" w:tentative="0">
      <w:start w:val="1"/>
      <w:numFmt w:val="bullet"/>
      <w:lvlText w:val=""/>
      <w:lvlJc w:val="left"/>
      <w:pPr>
        <w:tabs>
          <w:tab w:val="left" w:pos="0"/>
        </w:tabs>
        <w:ind w:left="0" w:firstLine="0"/>
      </w:pPr>
      <w:rPr>
        <w:rFonts w:hint="default" w:ascii="Symbol" w:hAnsi="Symbol" w:cs="Symbol"/>
      </w:rPr>
    </w:lvl>
    <w:lvl w:ilvl="7" w:tentative="0">
      <w:start w:val="1"/>
      <w:numFmt w:val="bullet"/>
      <w:lvlText w:val=""/>
      <w:lvlJc w:val="left"/>
      <w:pPr>
        <w:tabs>
          <w:tab w:val="left" w:pos="0"/>
        </w:tabs>
        <w:ind w:left="0" w:firstLine="0"/>
      </w:pPr>
      <w:rPr>
        <w:rFonts w:hint="default" w:ascii="Symbol" w:hAnsi="Symbol" w:cs="Symbol"/>
      </w:rPr>
    </w:lvl>
    <w:lvl w:ilvl="8" w:tentative="0">
      <w:start w:val="1"/>
      <w:numFmt w:val="bullet"/>
      <w:lvlText w:val=""/>
      <w:lvlJc w:val="left"/>
      <w:pPr>
        <w:tabs>
          <w:tab w:val="left" w:pos="0"/>
        </w:tabs>
        <w:ind w:left="0" w:firstLine="0"/>
      </w:pPr>
      <w:rPr>
        <w:rFonts w:hint="default" w:ascii="Symbol" w:hAnsi="Symbol" w:cs="Symbol"/>
      </w:rPr>
    </w:lvl>
  </w:abstractNum>
  <w:abstractNum w:abstractNumId="8">
    <w:nsid w:val="5B940D39"/>
    <w:multiLevelType w:val="multilevel"/>
    <w:tmpl w:val="5B940D39"/>
    <w:lvl w:ilvl="0" w:tentative="0">
      <w:start w:val="0"/>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5F0E5E0E"/>
    <w:multiLevelType w:val="multilevel"/>
    <w:tmpl w:val="5F0E5E0E"/>
    <w:lvl w:ilvl="0" w:tentative="0">
      <w:start w:val="0"/>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64013C68"/>
    <w:multiLevelType w:val="multilevel"/>
    <w:tmpl w:val="64013C68"/>
    <w:lvl w:ilvl="0" w:tentative="0">
      <w:start w:val="0"/>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6A267F36"/>
    <w:multiLevelType w:val="multilevel"/>
    <w:tmpl w:val="6A267F36"/>
    <w:lvl w:ilvl="0" w:tentative="0">
      <w:start w:val="0"/>
      <w:numFmt w:val="bullet"/>
      <w:lvlText w:val="-"/>
      <w:lvlJc w:val="left"/>
      <w:pPr>
        <w:tabs>
          <w:tab w:val="left" w:pos="0"/>
        </w:tabs>
        <w:ind w:left="0" w:firstLine="0"/>
      </w:pPr>
      <w:rPr>
        <w:rFonts w:hint="default" w:ascii="Times New Roman" w:hAnsi="Times New Roman" w:cs="Times New Roman"/>
      </w:rPr>
    </w:lvl>
    <w:lvl w:ilvl="1" w:tentative="0">
      <w:start w:val="1"/>
      <w:numFmt w:val="bullet"/>
      <w:lvlText w:val="←"/>
      <w:lvlJc w:val="left"/>
      <w:pPr>
        <w:tabs>
          <w:tab w:val="left" w:pos="0"/>
        </w:tabs>
        <w:ind w:left="144" w:firstLine="0"/>
      </w:pPr>
      <w:rPr>
        <w:rFonts w:hint="default" w:ascii="Liberation Serif" w:hAnsi="Liberation Serif" w:cs="Liberation Serif"/>
      </w:rPr>
    </w:lvl>
    <w:lvl w:ilvl="2" w:tentative="0">
      <w:start w:val="1"/>
      <w:numFmt w:val="bullet"/>
      <w:lvlText w:val="←"/>
      <w:lvlJc w:val="left"/>
      <w:pPr>
        <w:tabs>
          <w:tab w:val="left" w:pos="0"/>
        </w:tabs>
        <w:ind w:left="144" w:firstLine="0"/>
      </w:pPr>
      <w:rPr>
        <w:rFonts w:hint="default" w:ascii="Liberation Serif" w:hAnsi="Liberation Serif" w:cs="Liberation Serif"/>
      </w:rPr>
    </w:lvl>
    <w:lvl w:ilvl="3" w:tentative="0">
      <w:start w:val="1"/>
      <w:numFmt w:val="bullet"/>
      <w:lvlText w:val="←"/>
      <w:lvlJc w:val="left"/>
      <w:pPr>
        <w:tabs>
          <w:tab w:val="left" w:pos="0"/>
        </w:tabs>
        <w:ind w:left="144" w:firstLine="0"/>
      </w:pPr>
      <w:rPr>
        <w:rFonts w:hint="default" w:ascii="Liberation Serif" w:hAnsi="Liberation Serif" w:cs="Liberation Serif"/>
      </w:rPr>
    </w:lvl>
    <w:lvl w:ilvl="4" w:tentative="0">
      <w:start w:val="1"/>
      <w:numFmt w:val="bullet"/>
      <w:lvlText w:val="←"/>
      <w:lvlJc w:val="left"/>
      <w:pPr>
        <w:tabs>
          <w:tab w:val="left" w:pos="0"/>
        </w:tabs>
        <w:ind w:left="144" w:firstLine="0"/>
      </w:pPr>
      <w:rPr>
        <w:rFonts w:hint="default" w:ascii="Liberation Serif" w:hAnsi="Liberation Serif" w:cs="Liberation Serif"/>
      </w:rPr>
    </w:lvl>
    <w:lvl w:ilvl="5" w:tentative="0">
      <w:start w:val="1"/>
      <w:numFmt w:val="bullet"/>
      <w:lvlText w:val="←"/>
      <w:lvlJc w:val="left"/>
      <w:pPr>
        <w:tabs>
          <w:tab w:val="left" w:pos="0"/>
        </w:tabs>
        <w:ind w:left="144" w:firstLine="0"/>
      </w:pPr>
      <w:rPr>
        <w:rFonts w:hint="default" w:ascii="Liberation Serif" w:hAnsi="Liberation Serif" w:cs="Liberation Serif"/>
      </w:rPr>
    </w:lvl>
    <w:lvl w:ilvl="6" w:tentative="0">
      <w:start w:val="1"/>
      <w:numFmt w:val="bullet"/>
      <w:lvlText w:val="←"/>
      <w:lvlJc w:val="left"/>
      <w:pPr>
        <w:tabs>
          <w:tab w:val="left" w:pos="0"/>
        </w:tabs>
        <w:ind w:left="144" w:firstLine="0"/>
      </w:pPr>
      <w:rPr>
        <w:rFonts w:hint="default" w:ascii="Liberation Serif" w:hAnsi="Liberation Serif" w:cs="Liberation Serif"/>
      </w:rPr>
    </w:lvl>
    <w:lvl w:ilvl="7" w:tentative="0">
      <w:start w:val="1"/>
      <w:numFmt w:val="bullet"/>
      <w:lvlText w:val="←"/>
      <w:lvlJc w:val="left"/>
      <w:pPr>
        <w:tabs>
          <w:tab w:val="left" w:pos="0"/>
        </w:tabs>
        <w:ind w:left="144" w:firstLine="0"/>
      </w:pPr>
      <w:rPr>
        <w:rFonts w:hint="default" w:ascii="Liberation Serif" w:hAnsi="Liberation Serif" w:cs="Liberation Serif"/>
      </w:rPr>
    </w:lvl>
    <w:lvl w:ilvl="8" w:tentative="0">
      <w:start w:val="1"/>
      <w:numFmt w:val="bullet"/>
      <w:lvlText w:val="←"/>
      <w:lvlJc w:val="left"/>
      <w:pPr>
        <w:tabs>
          <w:tab w:val="left" w:pos="0"/>
        </w:tabs>
        <w:ind w:left="144" w:firstLine="0"/>
      </w:pPr>
      <w:rPr>
        <w:rFonts w:hint="default" w:ascii="Liberation Serif" w:hAnsi="Liberation Serif" w:cs="Liberation Serif"/>
      </w:rPr>
    </w:lvl>
  </w:abstractNum>
  <w:abstractNum w:abstractNumId="12">
    <w:nsid w:val="71800AC3"/>
    <w:multiLevelType w:val="multilevel"/>
    <w:tmpl w:val="71800AC3"/>
    <w:lvl w:ilvl="0" w:tentative="0">
      <w:start w:val="0"/>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719F2E15"/>
    <w:multiLevelType w:val="multilevel"/>
    <w:tmpl w:val="719F2E15"/>
    <w:lvl w:ilvl="0" w:tentative="0">
      <w:start w:val="0"/>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7583627E"/>
    <w:multiLevelType w:val="multilevel"/>
    <w:tmpl w:val="7583627E"/>
    <w:lvl w:ilvl="0" w:tentative="0">
      <w:start w:val="0"/>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7A556B64"/>
    <w:multiLevelType w:val="multilevel"/>
    <w:tmpl w:val="7A556B64"/>
    <w:lvl w:ilvl="0" w:tentative="0">
      <w:start w:val="0"/>
      <w:numFmt w:val="bullet"/>
      <w:lvlText w:val="-"/>
      <w:lvlJc w:val="left"/>
      <w:pPr>
        <w:tabs>
          <w:tab w:val="left" w:pos="0"/>
        </w:tabs>
        <w:ind w:left="720" w:hanging="360"/>
      </w:pPr>
      <w:rPr>
        <w:rFonts w:hint="default" w:ascii="Times New Roman" w:hAnsi="Times New Roman" w:cs="Times New Roma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
  </w:num>
  <w:num w:numId="2">
    <w:abstractNumId w:val="13"/>
  </w:num>
  <w:num w:numId="3">
    <w:abstractNumId w:val="11"/>
  </w:num>
  <w:num w:numId="4">
    <w:abstractNumId w:val="7"/>
  </w:num>
  <w:num w:numId="5">
    <w:abstractNumId w:val="2"/>
  </w:num>
  <w:num w:numId="6">
    <w:abstractNumId w:val="15"/>
  </w:num>
  <w:num w:numId="7">
    <w:abstractNumId w:val="3"/>
  </w:num>
  <w:num w:numId="8">
    <w:abstractNumId w:val="4"/>
  </w:num>
  <w:num w:numId="9">
    <w:abstractNumId w:val="5"/>
  </w:num>
  <w:num w:numId="10">
    <w:abstractNumId w:val="14"/>
  </w:num>
  <w:num w:numId="11">
    <w:abstractNumId w:val="10"/>
  </w:num>
  <w:num w:numId="12">
    <w:abstractNumId w:val="6"/>
  </w:num>
  <w:num w:numId="13">
    <w:abstractNumId w:val="0"/>
  </w:num>
  <w:num w:numId="14">
    <w:abstractNumId w:val="8"/>
  </w:num>
  <w:num w:numId="15">
    <w:abstractNumId w:val="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A477E28"/>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Free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Calibri" w:hAnsi="Calibri" w:eastAsia="Calibri" w:cs="Arial"/>
      <w:lang w:val="en-US" w:eastAsia="zh-CN" w:bidi="ar-SA"/>
    </w:rPr>
  </w:style>
  <w:style w:type="paragraph" w:styleId="2">
    <w:name w:val="heading 1"/>
    <w:basedOn w:val="1"/>
    <w:next w:val="1"/>
    <w:qFormat/>
    <w:uiPriority w:val="9"/>
    <w:pPr>
      <w:keepNext/>
      <w:numPr>
        <w:ilvl w:val="0"/>
        <w:numId w:val="1"/>
      </w:numPr>
      <w:spacing w:before="240" w:after="60"/>
      <w:outlineLvl w:val="0"/>
    </w:pPr>
    <w:rPr>
      <w:rFonts w:ascii="Arial" w:hAnsi="Arial" w:eastAsia="Times New Roman"/>
      <w:b/>
      <w:bCs/>
      <w:kern w:val="2"/>
      <w:sz w:val="32"/>
      <w:szCs w:val="32"/>
    </w:rPr>
  </w:style>
  <w:style w:type="paragraph" w:styleId="3">
    <w:name w:val="heading 2"/>
    <w:basedOn w:val="1"/>
    <w:next w:val="1"/>
    <w:unhideWhenUsed/>
    <w:qFormat/>
    <w:uiPriority w:val="9"/>
    <w:pPr>
      <w:keepNext/>
      <w:spacing w:before="240" w:after="60"/>
      <w:outlineLvl w:val="1"/>
    </w:pPr>
    <w:rPr>
      <w:rFonts w:ascii="Arial" w:hAnsi="Arial" w:eastAsia="Times New Roman" w:cs="Times New Roman"/>
      <w:b/>
      <w:bCs/>
      <w:iCs/>
      <w:sz w:val="24"/>
      <w:szCs w:val="28"/>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qFormat/>
    <w:uiPriority w:val="0"/>
    <w:rPr>
      <w:rFonts w:ascii="Segoe UI" w:hAnsi="Segoe UI" w:cs="Segoe UI"/>
      <w:sz w:val="18"/>
      <w:szCs w:val="18"/>
    </w:rPr>
  </w:style>
  <w:style w:type="paragraph" w:styleId="7">
    <w:name w:val="Body Text"/>
    <w:basedOn w:val="1"/>
    <w:uiPriority w:val="0"/>
    <w:pPr>
      <w:spacing w:after="140" w:line="276" w:lineRule="auto"/>
    </w:pPr>
  </w:style>
  <w:style w:type="paragraph" w:styleId="8">
    <w:name w:val="caption"/>
    <w:basedOn w:val="1"/>
    <w:qFormat/>
    <w:uiPriority w:val="0"/>
    <w:pPr>
      <w:suppressLineNumbers/>
      <w:spacing w:before="120" w:after="120"/>
    </w:pPr>
    <w:rPr>
      <w:rFonts w:cs="FreeSans"/>
      <w:i/>
      <w:iCs/>
      <w:sz w:val="24"/>
      <w:szCs w:val="24"/>
    </w:rPr>
  </w:style>
  <w:style w:type="paragraph" w:styleId="9">
    <w:name w:val="footer"/>
    <w:basedOn w:val="1"/>
    <w:uiPriority w:val="99"/>
    <w:pPr>
      <w:tabs>
        <w:tab w:val="center" w:pos="4680"/>
        <w:tab w:val="right" w:pos="9360"/>
      </w:tabs>
    </w:pPr>
  </w:style>
  <w:style w:type="paragraph" w:styleId="10">
    <w:name w:val="header"/>
    <w:basedOn w:val="1"/>
    <w:uiPriority w:val="0"/>
    <w:pPr>
      <w:tabs>
        <w:tab w:val="center" w:pos="4680"/>
        <w:tab w:val="right" w:pos="9360"/>
      </w:tabs>
    </w:pPr>
  </w:style>
  <w:style w:type="character" w:styleId="11">
    <w:name w:val="Hyperlink"/>
    <w:basedOn w:val="4"/>
    <w:uiPriority w:val="0"/>
    <w:rPr>
      <w:color w:val="0563C1"/>
      <w:u w:val="single"/>
    </w:rPr>
  </w:style>
  <w:style w:type="paragraph" w:styleId="12">
    <w:name w:val="List"/>
    <w:basedOn w:val="7"/>
    <w:uiPriority w:val="0"/>
    <w:rPr>
      <w:rFonts w:cs="FreeSans"/>
    </w:rPr>
  </w:style>
  <w:style w:type="table" w:styleId="13">
    <w:name w:val="Table Grid"/>
    <w:basedOn w:val="5"/>
    <w:uiPriority w:val="3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toc 1"/>
    <w:basedOn w:val="1"/>
    <w:next w:val="1"/>
    <w:uiPriority w:val="0"/>
  </w:style>
  <w:style w:type="paragraph" w:styleId="15">
    <w:name w:val="toc 2"/>
    <w:basedOn w:val="1"/>
    <w:next w:val="1"/>
    <w:uiPriority w:val="0"/>
    <w:pPr>
      <w:ind w:left="200"/>
    </w:pPr>
  </w:style>
  <w:style w:type="character" w:customStyle="1" w:styleId="16">
    <w:name w:val="WW8Num1z0"/>
    <w:basedOn w:val="4"/>
    <w:qFormat/>
    <w:uiPriority w:val="0"/>
    <w:rPr>
      <w:rFonts w:ascii="Calibri" w:hAnsi="Calibri" w:eastAsia="Times New Roman" w:cs="Calibri"/>
    </w:rPr>
  </w:style>
  <w:style w:type="character" w:customStyle="1" w:styleId="17">
    <w:name w:val="WW8Num1z1"/>
    <w:basedOn w:val="4"/>
    <w:qFormat/>
    <w:uiPriority w:val="0"/>
  </w:style>
  <w:style w:type="character" w:customStyle="1" w:styleId="18">
    <w:name w:val="WW8Num3z0"/>
    <w:basedOn w:val="4"/>
    <w:qFormat/>
    <w:uiPriority w:val="0"/>
    <w:rPr>
      <w:rFonts w:ascii="Times New Roman" w:hAnsi="Times New Roman" w:eastAsia="Times New Roman" w:cs="Times New Roman"/>
    </w:rPr>
  </w:style>
  <w:style w:type="character" w:customStyle="1" w:styleId="19">
    <w:name w:val="WW8Num3z1"/>
    <w:basedOn w:val="4"/>
    <w:qFormat/>
    <w:uiPriority w:val="0"/>
  </w:style>
  <w:style w:type="character" w:customStyle="1" w:styleId="20">
    <w:name w:val="WW8Num4z0"/>
    <w:basedOn w:val="4"/>
    <w:qFormat/>
    <w:uiPriority w:val="0"/>
    <w:rPr>
      <w:rFonts w:ascii="Times New Roman" w:hAnsi="Times New Roman" w:eastAsia="Times New Roman" w:cs="Times New Roman"/>
    </w:rPr>
  </w:style>
  <w:style w:type="character" w:customStyle="1" w:styleId="21">
    <w:name w:val="WW8Num10z0"/>
    <w:basedOn w:val="4"/>
    <w:qFormat/>
    <w:uiPriority w:val="0"/>
    <w:rPr>
      <w:rFonts w:ascii="Times New Roman" w:hAnsi="Times New Roman" w:eastAsia="Times New Roman" w:cs="Times New Roman"/>
    </w:rPr>
  </w:style>
  <w:style w:type="character" w:customStyle="1" w:styleId="22">
    <w:name w:val="WW8Num11z0"/>
    <w:basedOn w:val="4"/>
    <w:qFormat/>
    <w:uiPriority w:val="0"/>
    <w:rPr>
      <w:rFonts w:ascii="Times New Roman" w:hAnsi="Times New Roman" w:eastAsia="Times New Roman" w:cs="Times New Roman"/>
    </w:rPr>
  </w:style>
  <w:style w:type="character" w:customStyle="1" w:styleId="23">
    <w:name w:val="WW8Num18z0"/>
    <w:basedOn w:val="4"/>
    <w:qFormat/>
    <w:uiPriority w:val="0"/>
    <w:rPr>
      <w:rFonts w:ascii="Times New Roman" w:hAnsi="Times New Roman" w:eastAsia="Times New Roman" w:cs="Times New Roman"/>
    </w:rPr>
  </w:style>
  <w:style w:type="character" w:customStyle="1" w:styleId="24">
    <w:name w:val="WW8Num18z1"/>
    <w:basedOn w:val="4"/>
    <w:qFormat/>
    <w:uiPriority w:val="0"/>
    <w:rPr>
      <w:rFonts w:ascii="Courier New" w:hAnsi="Courier New" w:cs="Courier New"/>
    </w:rPr>
  </w:style>
  <w:style w:type="character" w:customStyle="1" w:styleId="25">
    <w:name w:val="WW8Num18z2"/>
    <w:basedOn w:val="4"/>
    <w:qFormat/>
    <w:uiPriority w:val="0"/>
    <w:rPr>
      <w:rFonts w:ascii="Wingdings" w:hAnsi="Wingdings" w:cs="Wingdings"/>
    </w:rPr>
  </w:style>
  <w:style w:type="character" w:customStyle="1" w:styleId="26">
    <w:name w:val="WW8Num18z3"/>
    <w:basedOn w:val="4"/>
    <w:qFormat/>
    <w:uiPriority w:val="0"/>
    <w:rPr>
      <w:rFonts w:ascii="Symbol" w:hAnsi="Symbol" w:cs="Symbol"/>
    </w:rPr>
  </w:style>
  <w:style w:type="character" w:customStyle="1" w:styleId="27">
    <w:name w:val="WW8Num19z0"/>
    <w:basedOn w:val="4"/>
    <w:qFormat/>
    <w:uiPriority w:val="0"/>
    <w:rPr>
      <w:rFonts w:ascii="Times New Roman" w:hAnsi="Times New Roman" w:eastAsia="Times New Roman" w:cs="Times New Roman"/>
    </w:rPr>
  </w:style>
  <w:style w:type="character" w:customStyle="1" w:styleId="28">
    <w:name w:val="WW8Num19z1"/>
    <w:basedOn w:val="4"/>
    <w:qFormat/>
    <w:uiPriority w:val="0"/>
    <w:rPr>
      <w:rFonts w:ascii="Courier New" w:hAnsi="Courier New" w:cs="Courier New"/>
    </w:rPr>
  </w:style>
  <w:style w:type="character" w:customStyle="1" w:styleId="29">
    <w:name w:val="WW8Num19z2"/>
    <w:basedOn w:val="4"/>
    <w:qFormat/>
    <w:uiPriority w:val="0"/>
    <w:rPr>
      <w:rFonts w:ascii="Wingdings" w:hAnsi="Wingdings" w:cs="Wingdings"/>
    </w:rPr>
  </w:style>
  <w:style w:type="character" w:customStyle="1" w:styleId="30">
    <w:name w:val="WW8Num19z3"/>
    <w:basedOn w:val="4"/>
    <w:qFormat/>
    <w:uiPriority w:val="0"/>
    <w:rPr>
      <w:rFonts w:ascii="Symbol" w:hAnsi="Symbol" w:cs="Symbol"/>
    </w:rPr>
  </w:style>
  <w:style w:type="character" w:customStyle="1" w:styleId="31">
    <w:name w:val="WW8Num20z0"/>
    <w:basedOn w:val="4"/>
    <w:qFormat/>
    <w:uiPriority w:val="0"/>
    <w:rPr>
      <w:rFonts w:ascii="Times New Roman" w:hAnsi="Times New Roman" w:eastAsia="Times New Roman" w:cs="Times New Roman"/>
    </w:rPr>
  </w:style>
  <w:style w:type="character" w:customStyle="1" w:styleId="32">
    <w:name w:val="WW8Num20z1"/>
    <w:basedOn w:val="4"/>
    <w:qFormat/>
    <w:uiPriority w:val="0"/>
    <w:rPr>
      <w:rFonts w:ascii="Courier New" w:hAnsi="Courier New" w:cs="Courier New"/>
    </w:rPr>
  </w:style>
  <w:style w:type="character" w:customStyle="1" w:styleId="33">
    <w:name w:val="WW8Num20z2"/>
    <w:basedOn w:val="4"/>
    <w:qFormat/>
    <w:uiPriority w:val="0"/>
    <w:rPr>
      <w:rFonts w:ascii="Wingdings" w:hAnsi="Wingdings" w:cs="Wingdings"/>
    </w:rPr>
  </w:style>
  <w:style w:type="character" w:customStyle="1" w:styleId="34">
    <w:name w:val="WW8Num20z3"/>
    <w:basedOn w:val="4"/>
    <w:qFormat/>
    <w:uiPriority w:val="0"/>
    <w:rPr>
      <w:rFonts w:ascii="Symbol" w:hAnsi="Symbol" w:cs="Symbol"/>
    </w:rPr>
  </w:style>
  <w:style w:type="character" w:customStyle="1" w:styleId="35">
    <w:name w:val="WW8Num21z0"/>
    <w:basedOn w:val="4"/>
    <w:qFormat/>
    <w:uiPriority w:val="0"/>
    <w:rPr>
      <w:rFonts w:ascii="Times New Roman" w:hAnsi="Times New Roman" w:eastAsia="Times New Roman" w:cs="Times New Roman"/>
    </w:rPr>
  </w:style>
  <w:style w:type="character" w:customStyle="1" w:styleId="36">
    <w:name w:val="WW8Num21z1"/>
    <w:basedOn w:val="4"/>
    <w:qFormat/>
    <w:uiPriority w:val="0"/>
    <w:rPr>
      <w:rFonts w:ascii="Courier New" w:hAnsi="Courier New" w:cs="Courier New"/>
    </w:rPr>
  </w:style>
  <w:style w:type="character" w:customStyle="1" w:styleId="37">
    <w:name w:val="WW8Num21z2"/>
    <w:basedOn w:val="4"/>
    <w:qFormat/>
    <w:uiPriority w:val="0"/>
    <w:rPr>
      <w:rFonts w:ascii="Wingdings" w:hAnsi="Wingdings" w:cs="Wingdings"/>
    </w:rPr>
  </w:style>
  <w:style w:type="character" w:customStyle="1" w:styleId="38">
    <w:name w:val="WW8Num21z3"/>
    <w:basedOn w:val="4"/>
    <w:qFormat/>
    <w:uiPriority w:val="0"/>
    <w:rPr>
      <w:rFonts w:ascii="Symbol" w:hAnsi="Symbol" w:cs="Symbol"/>
    </w:rPr>
  </w:style>
  <w:style w:type="character" w:customStyle="1" w:styleId="39">
    <w:name w:val="WW8Num22z0"/>
    <w:basedOn w:val="4"/>
    <w:qFormat/>
    <w:uiPriority w:val="0"/>
    <w:rPr>
      <w:rFonts w:ascii="Times New Roman" w:hAnsi="Times New Roman" w:eastAsia="Times New Roman" w:cs="Times New Roman"/>
    </w:rPr>
  </w:style>
  <w:style w:type="character" w:customStyle="1" w:styleId="40">
    <w:name w:val="WW8Num22z1"/>
    <w:basedOn w:val="4"/>
    <w:qFormat/>
    <w:uiPriority w:val="0"/>
    <w:rPr>
      <w:rFonts w:ascii="Courier New" w:hAnsi="Courier New" w:cs="Courier New"/>
    </w:rPr>
  </w:style>
  <w:style w:type="character" w:customStyle="1" w:styleId="41">
    <w:name w:val="WW8Num22z2"/>
    <w:basedOn w:val="4"/>
    <w:qFormat/>
    <w:uiPriority w:val="0"/>
    <w:rPr>
      <w:rFonts w:ascii="Wingdings" w:hAnsi="Wingdings" w:cs="Wingdings"/>
    </w:rPr>
  </w:style>
  <w:style w:type="character" w:customStyle="1" w:styleId="42">
    <w:name w:val="WW8Num22z3"/>
    <w:basedOn w:val="4"/>
    <w:qFormat/>
    <w:uiPriority w:val="0"/>
    <w:rPr>
      <w:rFonts w:ascii="Symbol" w:hAnsi="Symbol" w:cs="Symbol"/>
    </w:rPr>
  </w:style>
  <w:style w:type="character" w:customStyle="1" w:styleId="43">
    <w:name w:val="WW8Num23z0"/>
    <w:basedOn w:val="4"/>
    <w:qFormat/>
    <w:uiPriority w:val="0"/>
    <w:rPr>
      <w:rFonts w:ascii="Times New Roman" w:hAnsi="Times New Roman" w:eastAsia="Times New Roman" w:cs="Times New Roman"/>
    </w:rPr>
  </w:style>
  <w:style w:type="character" w:customStyle="1" w:styleId="44">
    <w:name w:val="WW8Num23z1"/>
    <w:basedOn w:val="4"/>
    <w:qFormat/>
    <w:uiPriority w:val="0"/>
    <w:rPr>
      <w:rFonts w:ascii="Courier New" w:hAnsi="Courier New" w:cs="Courier New"/>
    </w:rPr>
  </w:style>
  <w:style w:type="character" w:customStyle="1" w:styleId="45">
    <w:name w:val="WW8Num23z2"/>
    <w:basedOn w:val="4"/>
    <w:qFormat/>
    <w:uiPriority w:val="0"/>
    <w:rPr>
      <w:rFonts w:ascii="Wingdings" w:hAnsi="Wingdings" w:cs="Wingdings"/>
    </w:rPr>
  </w:style>
  <w:style w:type="character" w:customStyle="1" w:styleId="46">
    <w:name w:val="WW8Num23z3"/>
    <w:basedOn w:val="4"/>
    <w:qFormat/>
    <w:uiPriority w:val="0"/>
    <w:rPr>
      <w:rFonts w:ascii="Symbol" w:hAnsi="Symbol" w:cs="Symbol"/>
    </w:rPr>
  </w:style>
  <w:style w:type="character" w:customStyle="1" w:styleId="47">
    <w:name w:val="WW8Num24z0"/>
    <w:basedOn w:val="4"/>
    <w:qFormat/>
    <w:uiPriority w:val="0"/>
    <w:rPr>
      <w:rFonts w:ascii="Times New Roman" w:hAnsi="Times New Roman" w:eastAsia="Times New Roman" w:cs="Times New Roman"/>
    </w:rPr>
  </w:style>
  <w:style w:type="character" w:customStyle="1" w:styleId="48">
    <w:name w:val="WW8Num24z1"/>
    <w:basedOn w:val="4"/>
    <w:qFormat/>
    <w:uiPriority w:val="0"/>
    <w:rPr>
      <w:rFonts w:ascii="Courier New" w:hAnsi="Courier New" w:cs="Courier New"/>
    </w:rPr>
  </w:style>
  <w:style w:type="character" w:customStyle="1" w:styleId="49">
    <w:name w:val="WW8Num24z2"/>
    <w:basedOn w:val="4"/>
    <w:qFormat/>
    <w:uiPriority w:val="0"/>
    <w:rPr>
      <w:rFonts w:ascii="Wingdings" w:hAnsi="Wingdings" w:cs="Wingdings"/>
    </w:rPr>
  </w:style>
  <w:style w:type="character" w:customStyle="1" w:styleId="50">
    <w:name w:val="WW8Num24z3"/>
    <w:basedOn w:val="4"/>
    <w:qFormat/>
    <w:uiPriority w:val="0"/>
    <w:rPr>
      <w:rFonts w:ascii="Symbol" w:hAnsi="Symbol" w:cs="Symbol"/>
    </w:rPr>
  </w:style>
  <w:style w:type="character" w:customStyle="1" w:styleId="51">
    <w:name w:val="WW8Num25z0"/>
    <w:basedOn w:val="4"/>
    <w:qFormat/>
    <w:uiPriority w:val="0"/>
    <w:rPr>
      <w:rFonts w:ascii="Times New Roman" w:hAnsi="Times New Roman" w:eastAsia="Times New Roman" w:cs="Times New Roman"/>
    </w:rPr>
  </w:style>
  <w:style w:type="character" w:customStyle="1" w:styleId="52">
    <w:name w:val="WW8Num25z1"/>
    <w:basedOn w:val="4"/>
    <w:qFormat/>
    <w:uiPriority w:val="0"/>
    <w:rPr>
      <w:rFonts w:ascii="Courier New" w:hAnsi="Courier New" w:cs="Courier New"/>
    </w:rPr>
  </w:style>
  <w:style w:type="character" w:customStyle="1" w:styleId="53">
    <w:name w:val="WW8Num25z2"/>
    <w:basedOn w:val="4"/>
    <w:qFormat/>
    <w:uiPriority w:val="0"/>
    <w:rPr>
      <w:rFonts w:ascii="Wingdings" w:hAnsi="Wingdings" w:cs="Wingdings"/>
    </w:rPr>
  </w:style>
  <w:style w:type="character" w:customStyle="1" w:styleId="54">
    <w:name w:val="WW8Num25z3"/>
    <w:basedOn w:val="4"/>
    <w:qFormat/>
    <w:uiPriority w:val="0"/>
    <w:rPr>
      <w:rFonts w:ascii="Symbol" w:hAnsi="Symbol" w:cs="Symbol"/>
    </w:rPr>
  </w:style>
  <w:style w:type="character" w:customStyle="1" w:styleId="55">
    <w:name w:val="WW8Num26z0"/>
    <w:basedOn w:val="4"/>
    <w:qFormat/>
    <w:uiPriority w:val="0"/>
  </w:style>
  <w:style w:type="character" w:customStyle="1" w:styleId="56">
    <w:name w:val="WW8Num27z0"/>
    <w:basedOn w:val="4"/>
    <w:qFormat/>
    <w:uiPriority w:val="0"/>
    <w:rPr>
      <w:rFonts w:ascii="Times New Roman" w:hAnsi="Times New Roman" w:eastAsia="Times New Roman" w:cs="Times New Roman"/>
    </w:rPr>
  </w:style>
  <w:style w:type="character" w:customStyle="1" w:styleId="57">
    <w:name w:val="WW8Num28z0"/>
    <w:basedOn w:val="4"/>
    <w:qFormat/>
    <w:uiPriority w:val="0"/>
    <w:rPr>
      <w:rFonts w:ascii="Times New Roman" w:hAnsi="Times New Roman" w:eastAsia="Times New Roman" w:cs="Times New Roman"/>
    </w:rPr>
  </w:style>
  <w:style w:type="character" w:customStyle="1" w:styleId="58">
    <w:name w:val="WW8Num28z1"/>
    <w:basedOn w:val="4"/>
    <w:qFormat/>
    <w:uiPriority w:val="0"/>
    <w:rPr>
      <w:rFonts w:ascii="Courier New" w:hAnsi="Courier New" w:cs="Courier New"/>
    </w:rPr>
  </w:style>
  <w:style w:type="character" w:customStyle="1" w:styleId="59">
    <w:name w:val="WW8Num28z2"/>
    <w:basedOn w:val="4"/>
    <w:qFormat/>
    <w:uiPriority w:val="0"/>
    <w:rPr>
      <w:rFonts w:ascii="Wingdings" w:hAnsi="Wingdings" w:cs="Wingdings"/>
    </w:rPr>
  </w:style>
  <w:style w:type="character" w:customStyle="1" w:styleId="60">
    <w:name w:val="WW8Num28z3"/>
    <w:basedOn w:val="4"/>
    <w:qFormat/>
    <w:uiPriority w:val="0"/>
    <w:rPr>
      <w:rFonts w:ascii="Symbol" w:hAnsi="Symbol" w:cs="Symbol"/>
    </w:rPr>
  </w:style>
  <w:style w:type="character" w:customStyle="1" w:styleId="61">
    <w:name w:val="WW8Num30z0"/>
    <w:basedOn w:val="4"/>
    <w:qFormat/>
    <w:uiPriority w:val="0"/>
    <w:rPr>
      <w:rFonts w:ascii="Times New Roman" w:hAnsi="Times New Roman" w:eastAsia="Times New Roman" w:cs="Times New Roman"/>
    </w:rPr>
  </w:style>
  <w:style w:type="character" w:customStyle="1" w:styleId="62">
    <w:name w:val="WW8Num30z1"/>
    <w:basedOn w:val="4"/>
    <w:qFormat/>
    <w:uiPriority w:val="0"/>
    <w:rPr>
      <w:rFonts w:ascii="Courier New" w:hAnsi="Courier New" w:cs="Courier New"/>
    </w:rPr>
  </w:style>
  <w:style w:type="character" w:customStyle="1" w:styleId="63">
    <w:name w:val="WW8Num30z2"/>
    <w:basedOn w:val="4"/>
    <w:qFormat/>
    <w:uiPriority w:val="0"/>
    <w:rPr>
      <w:rFonts w:ascii="Wingdings" w:hAnsi="Wingdings" w:cs="Wingdings"/>
    </w:rPr>
  </w:style>
  <w:style w:type="character" w:customStyle="1" w:styleId="64">
    <w:name w:val="WW8Num30z3"/>
    <w:basedOn w:val="4"/>
    <w:qFormat/>
    <w:uiPriority w:val="0"/>
    <w:rPr>
      <w:rFonts w:ascii="Symbol" w:hAnsi="Symbol" w:cs="Symbol"/>
    </w:rPr>
  </w:style>
  <w:style w:type="character" w:customStyle="1" w:styleId="65">
    <w:name w:val="WW8Num31z0"/>
    <w:basedOn w:val="4"/>
    <w:qFormat/>
    <w:uiPriority w:val="0"/>
    <w:rPr>
      <w:rFonts w:ascii="Times New Roman" w:hAnsi="Times New Roman" w:eastAsia="Times New Roman" w:cs="Times New Roman"/>
    </w:rPr>
  </w:style>
  <w:style w:type="character" w:customStyle="1" w:styleId="66">
    <w:name w:val="WW8Num32z0"/>
    <w:basedOn w:val="4"/>
    <w:qFormat/>
    <w:uiPriority w:val="0"/>
    <w:rPr>
      <w:rFonts w:ascii="Times New Roman" w:hAnsi="Times New Roman" w:eastAsia="Times New Roman" w:cs="Times New Roman"/>
    </w:rPr>
  </w:style>
  <w:style w:type="character" w:customStyle="1" w:styleId="67">
    <w:name w:val="WW8Num32z1"/>
    <w:basedOn w:val="4"/>
    <w:qFormat/>
    <w:uiPriority w:val="0"/>
    <w:rPr>
      <w:rFonts w:ascii="Courier New" w:hAnsi="Courier New" w:cs="Courier New"/>
    </w:rPr>
  </w:style>
  <w:style w:type="character" w:customStyle="1" w:styleId="68">
    <w:name w:val="WW8Num32z2"/>
    <w:basedOn w:val="4"/>
    <w:qFormat/>
    <w:uiPriority w:val="0"/>
    <w:rPr>
      <w:rFonts w:ascii="Wingdings" w:hAnsi="Wingdings" w:cs="Wingdings"/>
    </w:rPr>
  </w:style>
  <w:style w:type="character" w:customStyle="1" w:styleId="69">
    <w:name w:val="WW8Num32z3"/>
    <w:basedOn w:val="4"/>
    <w:qFormat/>
    <w:uiPriority w:val="0"/>
    <w:rPr>
      <w:rFonts w:ascii="Symbol" w:hAnsi="Symbol" w:cs="Symbol"/>
    </w:rPr>
  </w:style>
  <w:style w:type="character" w:customStyle="1" w:styleId="70">
    <w:name w:val="WW8NumSt18z0"/>
    <w:basedOn w:val="4"/>
    <w:qFormat/>
    <w:uiPriority w:val="0"/>
    <w:rPr>
      <w:rFonts w:eastAsia="Times New Roman"/>
    </w:rPr>
  </w:style>
  <w:style w:type="character" w:customStyle="1" w:styleId="71">
    <w:name w:val="WW8NumSt18z1"/>
    <w:basedOn w:val="4"/>
    <w:qFormat/>
    <w:uiPriority w:val="0"/>
  </w:style>
  <w:style w:type="character" w:customStyle="1" w:styleId="72">
    <w:name w:val="Header Char"/>
    <w:basedOn w:val="4"/>
    <w:qFormat/>
    <w:uiPriority w:val="0"/>
  </w:style>
  <w:style w:type="character" w:customStyle="1" w:styleId="73">
    <w:name w:val="Footer Char"/>
    <w:basedOn w:val="4"/>
    <w:qFormat/>
    <w:uiPriority w:val="0"/>
  </w:style>
  <w:style w:type="character" w:customStyle="1" w:styleId="74">
    <w:name w:val="Balloon Text Char"/>
    <w:basedOn w:val="4"/>
    <w:qFormat/>
    <w:uiPriority w:val="0"/>
    <w:rPr>
      <w:rFonts w:ascii="Segoe UI" w:hAnsi="Segoe UI" w:cs="Segoe UI"/>
      <w:sz w:val="18"/>
      <w:szCs w:val="18"/>
    </w:rPr>
  </w:style>
  <w:style w:type="character" w:customStyle="1" w:styleId="75">
    <w:name w:val="Heading 1 Char"/>
    <w:basedOn w:val="4"/>
    <w:qFormat/>
    <w:uiPriority w:val="0"/>
    <w:rPr>
      <w:rFonts w:ascii="Arial" w:hAnsi="Arial" w:eastAsia="Times New Roman" w:cs="Arial"/>
      <w:b/>
      <w:bCs/>
      <w:kern w:val="2"/>
      <w:sz w:val="32"/>
      <w:szCs w:val="32"/>
    </w:rPr>
  </w:style>
  <w:style w:type="character" w:customStyle="1" w:styleId="76">
    <w:name w:val="Heading 2 Char"/>
    <w:basedOn w:val="4"/>
    <w:qFormat/>
    <w:uiPriority w:val="0"/>
    <w:rPr>
      <w:rFonts w:ascii="Arial" w:hAnsi="Arial" w:eastAsia="Times New Roman" w:cs="Times New Roman"/>
      <w:b/>
      <w:bCs/>
      <w:iCs/>
      <w:sz w:val="24"/>
      <w:szCs w:val="28"/>
    </w:rPr>
  </w:style>
  <w:style w:type="character" w:customStyle="1" w:styleId="77">
    <w:name w:val="Index Link"/>
    <w:basedOn w:val="4"/>
    <w:qFormat/>
    <w:uiPriority w:val="0"/>
  </w:style>
  <w:style w:type="paragraph" w:customStyle="1" w:styleId="78">
    <w:name w:val="Heading"/>
    <w:basedOn w:val="1"/>
    <w:next w:val="7"/>
    <w:qFormat/>
    <w:uiPriority w:val="0"/>
    <w:pPr>
      <w:keepNext/>
      <w:spacing w:before="240" w:after="120"/>
    </w:pPr>
    <w:rPr>
      <w:rFonts w:ascii="Liberation Sans" w:hAnsi="Liberation Sans" w:eastAsia="Noto Sans CJK SC" w:cs="FreeSans"/>
      <w:sz w:val="28"/>
      <w:szCs w:val="28"/>
    </w:rPr>
  </w:style>
  <w:style w:type="paragraph" w:customStyle="1" w:styleId="79">
    <w:name w:val="Index"/>
    <w:basedOn w:val="1"/>
    <w:qFormat/>
    <w:uiPriority w:val="0"/>
    <w:pPr>
      <w:suppressLineNumbers/>
    </w:pPr>
    <w:rPr>
      <w:rFonts w:cs="FreeSans"/>
    </w:rPr>
  </w:style>
  <w:style w:type="paragraph" w:customStyle="1" w:styleId="80">
    <w:name w:val="Default"/>
    <w:qFormat/>
    <w:uiPriority w:val="0"/>
    <w:pPr>
      <w:suppressAutoHyphens/>
      <w:autoSpaceDE w:val="0"/>
    </w:pPr>
    <w:rPr>
      <w:rFonts w:ascii="Times New Roman" w:hAnsi="Times New Roman" w:eastAsia="Calibri" w:cs="Times New Roman"/>
      <w:color w:val="000000"/>
      <w:sz w:val="24"/>
      <w:szCs w:val="24"/>
      <w:lang w:val="hr-HR" w:eastAsia="zh-CN" w:bidi="ar-SA"/>
    </w:rPr>
  </w:style>
  <w:style w:type="paragraph" w:styleId="81">
    <w:name w:val="List Paragraph"/>
    <w:basedOn w:val="1"/>
    <w:qFormat/>
    <w:uiPriority w:val="0"/>
    <w:pPr>
      <w:ind w:left="720"/>
    </w:pPr>
  </w:style>
  <w:style w:type="paragraph" w:customStyle="1" w:styleId="82">
    <w:name w:val="Header and Footer"/>
    <w:basedOn w:val="1"/>
    <w:qFormat/>
    <w:uiPriority w:val="0"/>
    <w:pPr>
      <w:suppressLineNumbers/>
      <w:tabs>
        <w:tab w:val="center" w:pos="4819"/>
        <w:tab w:val="right" w:pos="9638"/>
      </w:tabs>
    </w:pPr>
  </w:style>
  <w:style w:type="paragraph" w:customStyle="1" w:styleId="83">
    <w:name w:val="t-9-8"/>
    <w:basedOn w:val="1"/>
    <w:qFormat/>
    <w:uiPriority w:val="0"/>
    <w:pPr>
      <w:spacing w:before="280" w:after="280"/>
    </w:pPr>
    <w:rPr>
      <w:rFonts w:ascii="Times New Roman" w:hAnsi="Times New Roman" w:eastAsia="Times New Roman" w:cs="Times New Roman"/>
      <w:sz w:val="24"/>
      <w:szCs w:val="24"/>
    </w:rPr>
  </w:style>
  <w:style w:type="paragraph" w:customStyle="1" w:styleId="84">
    <w:name w:val="TOC Heading"/>
    <w:basedOn w:val="2"/>
    <w:next w:val="1"/>
    <w:qFormat/>
    <w:uiPriority w:val="0"/>
    <w:pPr>
      <w:keepLines/>
      <w:numPr>
        <w:numId w:val="0"/>
      </w:numPr>
      <w:spacing w:after="0" w:line="256" w:lineRule="auto"/>
    </w:pPr>
    <w:rPr>
      <w:rFonts w:ascii="Calibri Light" w:hAnsi="Calibri Light" w:cs="Times New Roman"/>
      <w:b w:val="0"/>
      <w:bCs w:val="0"/>
      <w:color w:val="2F5496"/>
      <w:kern w:val="0"/>
    </w:rPr>
  </w:style>
  <w:style w:type="character" w:customStyle="1" w:styleId="85">
    <w:name w:val="Podnožje Char"/>
    <w:basedOn w:val="4"/>
    <w:uiPriority w:val="99"/>
    <w:rPr>
      <w:rFonts w:ascii="Calibri" w:hAnsi="Calibri" w:eastAsia="Calibri" w:cs="Arial"/>
      <w:sz w:val="20"/>
      <w:szCs w:val="20"/>
      <w:lang w:bidi="ar-SA"/>
    </w:rPr>
  </w:style>
  <w:style w:type="character" w:customStyle="1" w:styleId="86">
    <w:name w:val="Zadani font odlomka1"/>
    <w:basedOn w:val="4"/>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solidFill>
            <a:srgbClr val="000000">
              <a:alpha val="100000"/>
            </a:srgbClr>
          </a:solidFill>
          <a:prstDash val="solid"/>
        </a:ln>
        <a:ln w="6350" cap="flat" cmpd="sng">
          <a:solidFill>
            <a:srgbClr val="000000">
              <a:alpha val="100000"/>
            </a:srgbClr>
          </a:solidFill>
          <a:prstDash val="solid"/>
        </a:ln>
        <a:ln w="6350" cap="flat" cmpd="sng">
          <a:solidFill>
            <a:srgbClr val="000000">
              <a:alpha val="100000"/>
            </a:srgb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8C3702-872F-4012-9B2F-C5B5B0DBF610}">
  <ds:schemaRefs/>
</ds:datastoreItem>
</file>

<file path=docProps/app.xml><?xml version="1.0" encoding="utf-8"?>
<Properties xmlns="http://schemas.openxmlformats.org/officeDocument/2006/extended-properties" xmlns:vt="http://schemas.openxmlformats.org/officeDocument/2006/docPropsVTypes">
  <Template>Normal</Template>
  <Pages>27</Pages>
  <Words>6046</Words>
  <Characters>35180</Characters>
  <Lines>314</Lines>
  <Paragraphs>88</Paragraphs>
  <TotalTime>0</TotalTime>
  <ScaleCrop>false</ScaleCrop>
  <LinksUpToDate>false</LinksUpToDate>
  <CharactersWithSpaces>42047</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2026-10-09T09:08:00Z</dcterms:created>
  <dc:creator>Ured3</dc:creator>
  <cp:lastModifiedBy>Ured3</cp:lastModifiedBy>
  <dcterms:modified xsi:type="dcterms:W3CDTF">2026-10-13T10:59:16Z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945DE60B931243FFAFBF56200C97C78F_13</vt:lpwstr>
  </property>
</Properties>
</file>